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C30A" w14:textId="77777777" w:rsidR="00B7634F" w:rsidRDefault="00B7634F" w:rsidP="00B7634F">
      <w:pPr>
        <w:jc w:val="center"/>
        <w:rPr>
          <w:b/>
          <w:bCs/>
          <w:sz w:val="32"/>
          <w:szCs w:val="32"/>
        </w:rPr>
      </w:pPr>
    </w:p>
    <w:p w14:paraId="462B96B5" w14:textId="1C5818DE" w:rsidR="00E13355" w:rsidRPr="00B7634F" w:rsidRDefault="00E13355" w:rsidP="00B7634F">
      <w:pPr>
        <w:jc w:val="center"/>
        <w:rPr>
          <w:b/>
          <w:bCs/>
          <w:sz w:val="32"/>
          <w:szCs w:val="32"/>
        </w:rPr>
      </w:pPr>
      <w:r w:rsidRPr="00E13355">
        <w:rPr>
          <w:b/>
          <w:bCs/>
          <w:sz w:val="32"/>
          <w:szCs w:val="32"/>
        </w:rPr>
        <w:t>Hybrid Course Development Checklist</w:t>
      </w:r>
    </w:p>
    <w:p w14:paraId="69188B68" w14:textId="720F0B26" w:rsidR="002D1684" w:rsidRPr="00E509C9" w:rsidRDefault="002D1684" w:rsidP="002D1684">
      <w:pPr>
        <w:pStyle w:val="Heading2"/>
        <w:rPr>
          <w:sz w:val="24"/>
          <w:szCs w:val="24"/>
        </w:rPr>
      </w:pPr>
      <w:r w:rsidRPr="00E509C9">
        <w:rPr>
          <w:sz w:val="24"/>
          <w:szCs w:val="24"/>
        </w:rPr>
        <w:t xml:space="preserve">Section I:  Course Overview &amp; </w:t>
      </w:r>
      <w:r w:rsidR="00534F9E">
        <w:rPr>
          <w:sz w:val="24"/>
          <w:szCs w:val="24"/>
        </w:rPr>
        <w:t>Organization</w:t>
      </w:r>
    </w:p>
    <w:tbl>
      <w:tblPr>
        <w:tblW w:w="10933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873"/>
        <w:gridCol w:w="3060"/>
      </w:tblGrid>
      <w:tr w:rsidR="00E509C9" w:rsidRPr="00E509C9" w14:paraId="1337A5E1" w14:textId="3C492EA5" w:rsidTr="000A23AF">
        <w:trPr>
          <w:trHeight w:val="424"/>
        </w:trPr>
        <w:tc>
          <w:tcPr>
            <w:tcW w:w="7873" w:type="dxa"/>
            <w:tcBorders>
              <w:bottom w:val="single" w:sz="4" w:space="0" w:color="auto"/>
            </w:tcBorders>
          </w:tcPr>
          <w:p w14:paraId="344EAEEA" w14:textId="77777777" w:rsidR="00204C8C" w:rsidRPr="00E509C9" w:rsidRDefault="00204C8C" w:rsidP="00204C8C">
            <w:pPr>
              <w:pStyle w:val="Heading3"/>
            </w:pPr>
            <w:r w:rsidRPr="00E509C9">
              <w:t>Criteria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E8F3852" w14:textId="7DB86591" w:rsidR="00204C8C" w:rsidRPr="00E509C9" w:rsidRDefault="00204C8C" w:rsidP="00204C8C">
            <w:pPr>
              <w:pStyle w:val="Heading3"/>
            </w:pPr>
            <w:r w:rsidRPr="00E509C9">
              <w:t>Is this item present?</w:t>
            </w:r>
          </w:p>
        </w:tc>
      </w:tr>
      <w:tr w:rsidR="00E509C9" w:rsidRPr="00E509C9" w14:paraId="38A22017" w14:textId="37708D76" w:rsidTr="000A23AF">
        <w:trPr>
          <w:cantSplit/>
          <w:trHeight w:val="219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06BAA" w14:textId="481E4A91" w:rsidR="00204C8C" w:rsidRPr="00E509C9" w:rsidRDefault="00204C8C" w:rsidP="00204C8C">
            <w:r w:rsidRPr="00E509C9">
              <w:t xml:space="preserve">Course Syllabus was created using the </w:t>
            </w:r>
            <w:r w:rsidR="00474582">
              <w:t xml:space="preserve">Saint Leo </w:t>
            </w:r>
            <w:r w:rsidRPr="00E509C9">
              <w:t>standard template</w:t>
            </w:r>
            <w:r w:rsidR="00474582">
              <w:t>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FC261" w14:textId="42DD528B" w:rsidR="00204C8C" w:rsidRPr="00E509C9" w:rsidRDefault="005151A5" w:rsidP="00204C8C">
            <w:pPr>
              <w:jc w:val="center"/>
            </w:pPr>
            <w:sdt>
              <w:sdtPr>
                <w:id w:val="12816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C8C" w:rsidRPr="00E509C9">
              <w:t xml:space="preserve"> </w:t>
            </w:r>
            <w:r w:rsidR="000A23AF">
              <w:t xml:space="preserve">No   </w:t>
            </w:r>
            <w:sdt>
              <w:sdtPr>
                <w:id w:val="-17313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23AF">
              <w:t>Developing</w:t>
            </w:r>
            <w:r w:rsidR="00204C8C" w:rsidRPr="00E509C9">
              <w:t xml:space="preserve">   </w:t>
            </w:r>
            <w:sdt>
              <w:sdtPr>
                <w:id w:val="94403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23AF">
              <w:t>Yes</w:t>
            </w:r>
          </w:p>
        </w:tc>
      </w:tr>
      <w:tr w:rsidR="00592315" w:rsidRPr="00A5386B" w14:paraId="3C9ADE7B" w14:textId="5000ED43" w:rsidTr="000A23AF">
        <w:trPr>
          <w:cantSplit/>
          <w:trHeight w:val="204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5F171" w14:textId="727EC2E9" w:rsidR="00592315" w:rsidRPr="00A5386B" w:rsidRDefault="00592315" w:rsidP="00592315">
            <w:r w:rsidRPr="00A5386B">
              <w:t xml:space="preserve">Course Syllabus includes a weekly schedule specifying modality, activities, assignments, and assessments.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AFE14" w14:textId="0970AD4E" w:rsidR="00592315" w:rsidRPr="00A5386B" w:rsidRDefault="005151A5" w:rsidP="00592315">
            <w:pPr>
              <w:jc w:val="center"/>
            </w:pPr>
            <w:sdt>
              <w:sdtPr>
                <w:id w:val="-195023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315" w:rsidRPr="00A5386B">
              <w:t xml:space="preserve"> No   </w:t>
            </w:r>
            <w:sdt>
              <w:sdtPr>
                <w:id w:val="130034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315" w:rsidRPr="00A5386B">
              <w:t xml:space="preserve">Developing   </w:t>
            </w:r>
            <w:sdt>
              <w:sdtPr>
                <w:id w:val="-136937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315" w:rsidRPr="00A5386B">
              <w:t>Yes</w:t>
            </w:r>
          </w:p>
        </w:tc>
      </w:tr>
      <w:tr w:rsidR="00592315" w:rsidRPr="00A5386B" w14:paraId="350DC0ED" w14:textId="08CAA927" w:rsidTr="000A23AF">
        <w:trPr>
          <w:cantSplit/>
          <w:trHeight w:val="204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9298D" w14:textId="56FB83F5" w:rsidR="00592315" w:rsidRPr="00A5386B" w:rsidRDefault="00592315" w:rsidP="00592315">
            <w:r w:rsidRPr="00A5386B">
              <w:t>The course learning outcomes are measurable.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7E421" w14:textId="4E5DE842" w:rsidR="00592315" w:rsidRPr="00A5386B" w:rsidRDefault="005151A5" w:rsidP="00592315">
            <w:pPr>
              <w:jc w:val="center"/>
            </w:pPr>
            <w:sdt>
              <w:sdtPr>
                <w:id w:val="14602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315" w:rsidRPr="00A5386B">
              <w:t xml:space="preserve"> No   </w:t>
            </w:r>
            <w:sdt>
              <w:sdtPr>
                <w:id w:val="47958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315" w:rsidRPr="00A5386B">
              <w:t xml:space="preserve">Developing   </w:t>
            </w:r>
            <w:sdt>
              <w:sdtPr>
                <w:id w:val="-6044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315" w:rsidRPr="00A5386B">
              <w:t>Yes</w:t>
            </w:r>
          </w:p>
        </w:tc>
      </w:tr>
      <w:tr w:rsidR="00592315" w:rsidRPr="00A5386B" w14:paraId="69ED0D4D" w14:textId="77777777" w:rsidTr="000A23AF">
        <w:trPr>
          <w:cantSplit/>
          <w:trHeight w:val="204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6DB9B" w14:textId="4A718431" w:rsidR="00592315" w:rsidRPr="00A5386B" w:rsidRDefault="00592315" w:rsidP="00592315">
            <w:r w:rsidRPr="00A5386B">
              <w:t>D2L course shell is used to provide all materials, resources, assignments, assessments, and grades.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385B3" w14:textId="2655B136" w:rsidR="00592315" w:rsidRPr="00A5386B" w:rsidRDefault="005151A5" w:rsidP="00592315">
            <w:pPr>
              <w:jc w:val="center"/>
            </w:pPr>
            <w:sdt>
              <w:sdtPr>
                <w:id w:val="-44615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315" w:rsidRPr="00A5386B">
              <w:t xml:space="preserve"> No   </w:t>
            </w:r>
            <w:sdt>
              <w:sdtPr>
                <w:id w:val="34506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315" w:rsidRPr="00A5386B">
              <w:t xml:space="preserve">Developing   </w:t>
            </w:r>
            <w:sdt>
              <w:sdtPr>
                <w:id w:val="5235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315" w:rsidRPr="00A5386B">
              <w:t>Yes</w:t>
            </w:r>
          </w:p>
        </w:tc>
      </w:tr>
      <w:tr w:rsidR="00592315" w:rsidRPr="00A5386B" w14:paraId="63237E27" w14:textId="77777777" w:rsidTr="000A23AF">
        <w:trPr>
          <w:cantSplit/>
          <w:trHeight w:val="204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D3095" w14:textId="5B1D6112" w:rsidR="00592315" w:rsidRPr="00A5386B" w:rsidRDefault="00592315" w:rsidP="00592315">
            <w:r w:rsidRPr="00A5386B">
              <w:t>D2L course modules provide a clear organization</w:t>
            </w:r>
            <w:r w:rsidR="00F03A2B" w:rsidRPr="00A5386B">
              <w:t>al</w:t>
            </w:r>
            <w:r w:rsidRPr="00A5386B">
              <w:t xml:space="preserve"> structure for the course.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DC6E0" w14:textId="384AFD7D" w:rsidR="00592315" w:rsidRPr="00A5386B" w:rsidRDefault="005151A5" w:rsidP="00592315">
            <w:pPr>
              <w:jc w:val="center"/>
            </w:pPr>
            <w:sdt>
              <w:sdtPr>
                <w:id w:val="-60172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315" w:rsidRPr="00A5386B">
              <w:t xml:space="preserve"> No   </w:t>
            </w:r>
            <w:sdt>
              <w:sdtPr>
                <w:id w:val="-12202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315" w:rsidRPr="00A5386B">
              <w:t xml:space="preserve">Developing   </w:t>
            </w:r>
            <w:sdt>
              <w:sdtPr>
                <w:id w:val="-84655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315" w:rsidRPr="00A5386B">
              <w:t>Yes</w:t>
            </w:r>
          </w:p>
        </w:tc>
      </w:tr>
    </w:tbl>
    <w:p w14:paraId="796B099E" w14:textId="23DE16D8" w:rsidR="00BB7E48" w:rsidRPr="00A5386B" w:rsidRDefault="00BB7E48" w:rsidP="00BB7E48">
      <w:pPr>
        <w:pStyle w:val="Heading2"/>
        <w:rPr>
          <w:sz w:val="24"/>
          <w:szCs w:val="24"/>
        </w:rPr>
      </w:pPr>
      <w:r w:rsidRPr="00A5386B">
        <w:rPr>
          <w:sz w:val="24"/>
          <w:szCs w:val="24"/>
        </w:rPr>
        <w:t xml:space="preserve">Section </w:t>
      </w:r>
      <w:r w:rsidR="00E509C9" w:rsidRPr="00A5386B">
        <w:rPr>
          <w:sz w:val="24"/>
          <w:szCs w:val="24"/>
        </w:rPr>
        <w:t>2:</w:t>
      </w:r>
      <w:r w:rsidRPr="00A5386B">
        <w:rPr>
          <w:sz w:val="24"/>
          <w:szCs w:val="24"/>
        </w:rPr>
        <w:t xml:space="preserve"> Course Materials</w:t>
      </w:r>
      <w:r w:rsidR="00860A02" w:rsidRPr="00A5386B">
        <w:rPr>
          <w:sz w:val="24"/>
          <w:szCs w:val="24"/>
        </w:rPr>
        <w:t xml:space="preserve"> and Content</w:t>
      </w:r>
      <w:r w:rsidRPr="00A5386B">
        <w:rPr>
          <w:sz w:val="24"/>
          <w:szCs w:val="24"/>
        </w:rPr>
        <w:t xml:space="preserve"> </w:t>
      </w:r>
    </w:p>
    <w:tbl>
      <w:tblPr>
        <w:tblW w:w="109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3"/>
        <w:gridCol w:w="3060"/>
      </w:tblGrid>
      <w:tr w:rsidR="00E509C9" w:rsidRPr="00A5386B" w14:paraId="38FAC1FC" w14:textId="77777777" w:rsidTr="006E2177">
        <w:trPr>
          <w:cantSplit/>
          <w:trHeight w:val="264"/>
        </w:trPr>
        <w:tc>
          <w:tcPr>
            <w:tcW w:w="7873" w:type="dxa"/>
            <w:tcBorders>
              <w:bottom w:val="single" w:sz="4" w:space="0" w:color="auto"/>
            </w:tcBorders>
          </w:tcPr>
          <w:p w14:paraId="1A5CE365" w14:textId="77777777" w:rsidR="00BB7E48" w:rsidRPr="00A5386B" w:rsidRDefault="00BB7E48" w:rsidP="00894B73">
            <w:pPr>
              <w:pStyle w:val="Heading3"/>
            </w:pPr>
            <w:r w:rsidRPr="00A5386B">
              <w:t>Criteria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88C49DE" w14:textId="77777777" w:rsidR="00BB7E48" w:rsidRPr="00A5386B" w:rsidRDefault="00BB7E48" w:rsidP="00894B73">
            <w:pPr>
              <w:pStyle w:val="Heading3"/>
            </w:pPr>
            <w:r w:rsidRPr="00A5386B">
              <w:t>Is this item present?</w:t>
            </w:r>
          </w:p>
        </w:tc>
      </w:tr>
      <w:tr w:rsidR="00592315" w:rsidRPr="00A5386B" w14:paraId="2BDD9435" w14:textId="77777777" w:rsidTr="006E2177">
        <w:trPr>
          <w:cantSplit/>
          <w:trHeight w:val="264"/>
        </w:trPr>
        <w:tc>
          <w:tcPr>
            <w:tcW w:w="7873" w:type="dxa"/>
            <w:tcBorders>
              <w:bottom w:val="single" w:sz="4" w:space="0" w:color="auto"/>
            </w:tcBorders>
            <w:vAlign w:val="center"/>
          </w:tcPr>
          <w:p w14:paraId="732A1A55" w14:textId="77777777" w:rsidR="00592315" w:rsidRPr="00A5386B" w:rsidRDefault="00592315" w:rsidP="00592315">
            <w:r w:rsidRPr="00A5386B">
              <w:t>Course content is sequenced and scaffolded in a way that enables students to achieve stated learning outcomes.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31412963" w14:textId="5566A771" w:rsidR="00592315" w:rsidRPr="00A5386B" w:rsidRDefault="005151A5" w:rsidP="00592315">
            <w:pPr>
              <w:jc w:val="center"/>
            </w:pPr>
            <w:sdt>
              <w:sdtPr>
                <w:id w:val="-196140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315" w:rsidRPr="00A5386B">
              <w:t xml:space="preserve"> No   </w:t>
            </w:r>
            <w:sdt>
              <w:sdtPr>
                <w:id w:val="-20840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315" w:rsidRPr="00A5386B">
              <w:t xml:space="preserve">Developing   </w:t>
            </w:r>
            <w:sdt>
              <w:sdtPr>
                <w:id w:val="128846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15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315" w:rsidRPr="00A5386B">
              <w:t>Yes</w:t>
            </w:r>
          </w:p>
        </w:tc>
      </w:tr>
      <w:tr w:rsidR="006E2177" w:rsidRPr="00A5386B" w14:paraId="0D50B4BA" w14:textId="77777777" w:rsidTr="006E2177">
        <w:trPr>
          <w:cantSplit/>
          <w:trHeight w:val="440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5D1DF" w14:textId="3AFDAA6A" w:rsidR="006E2177" w:rsidRPr="00A5386B" w:rsidRDefault="006E2177" w:rsidP="006E2177">
            <w:r w:rsidRPr="00A5386B">
              <w:t>Each module includes directions or an explanation about how the content, instructional materials, and learning activities are addressed in each modality.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1323A" w14:textId="5DA5403B" w:rsidR="006E2177" w:rsidRPr="00A5386B" w:rsidRDefault="005151A5" w:rsidP="006E2177">
            <w:pPr>
              <w:jc w:val="center"/>
            </w:pPr>
            <w:sdt>
              <w:sdtPr>
                <w:id w:val="82107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77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177" w:rsidRPr="00A5386B">
              <w:t xml:space="preserve"> No   </w:t>
            </w:r>
            <w:sdt>
              <w:sdtPr>
                <w:id w:val="172909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77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177" w:rsidRPr="00A5386B">
              <w:t xml:space="preserve">Developing   </w:t>
            </w:r>
            <w:sdt>
              <w:sdtPr>
                <w:id w:val="-55130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77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177" w:rsidRPr="00A5386B">
              <w:t>Yes</w:t>
            </w:r>
          </w:p>
        </w:tc>
      </w:tr>
      <w:tr w:rsidR="006E2177" w:rsidRPr="00A5386B" w14:paraId="1D0638AB" w14:textId="77777777" w:rsidTr="006E2177">
        <w:trPr>
          <w:cantSplit/>
          <w:trHeight w:val="225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</w:tcPr>
          <w:p w14:paraId="6C31F0AD" w14:textId="77777777" w:rsidR="006E2177" w:rsidRPr="00A5386B" w:rsidRDefault="006E2177" w:rsidP="006E2177">
            <w:r w:rsidRPr="00A5386B">
              <w:t>Readings, images, and videos are copyright compliant.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B0406" w14:textId="3B8BF1A2" w:rsidR="006E2177" w:rsidRPr="00A5386B" w:rsidRDefault="005151A5" w:rsidP="006E2177">
            <w:pPr>
              <w:jc w:val="center"/>
              <w:rPr>
                <w:shd w:val="clear" w:color="auto" w:fill="E6E6E6"/>
              </w:rPr>
            </w:pPr>
            <w:sdt>
              <w:sdtPr>
                <w:id w:val="1558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77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177" w:rsidRPr="00A5386B">
              <w:t xml:space="preserve"> No   </w:t>
            </w:r>
            <w:sdt>
              <w:sdtPr>
                <w:id w:val="156830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77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177" w:rsidRPr="00A5386B">
              <w:t xml:space="preserve">Developing   </w:t>
            </w:r>
            <w:sdt>
              <w:sdtPr>
                <w:id w:val="-108954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77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177" w:rsidRPr="00A5386B">
              <w:t>Yes</w:t>
            </w:r>
          </w:p>
        </w:tc>
      </w:tr>
      <w:tr w:rsidR="006E2177" w:rsidRPr="00A5386B" w14:paraId="288A9445" w14:textId="77777777" w:rsidTr="006E2177">
        <w:trPr>
          <w:cantSplit/>
          <w:trHeight w:val="73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</w:tcPr>
          <w:p w14:paraId="12B8AD79" w14:textId="77777777" w:rsidR="006E2177" w:rsidRPr="00A5386B" w:rsidRDefault="006E2177" w:rsidP="006E2177">
            <w:r w:rsidRPr="00A5386B">
              <w:t>All resources and materials used in the course are appropriately cited.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3BB05" w14:textId="277BB3FE" w:rsidR="006E2177" w:rsidRPr="00A5386B" w:rsidRDefault="005151A5" w:rsidP="006E2177">
            <w:pPr>
              <w:jc w:val="center"/>
              <w:rPr>
                <w:shd w:val="clear" w:color="auto" w:fill="E6E6E6"/>
              </w:rPr>
            </w:pPr>
            <w:sdt>
              <w:sdtPr>
                <w:id w:val="30597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77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177" w:rsidRPr="00A5386B">
              <w:t xml:space="preserve"> No   </w:t>
            </w:r>
            <w:sdt>
              <w:sdtPr>
                <w:id w:val="206537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77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177" w:rsidRPr="00A5386B">
              <w:t xml:space="preserve">Developing   </w:t>
            </w:r>
            <w:sdt>
              <w:sdtPr>
                <w:id w:val="-205159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77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2177" w:rsidRPr="00A5386B">
              <w:t>Yes</w:t>
            </w:r>
          </w:p>
        </w:tc>
      </w:tr>
    </w:tbl>
    <w:p w14:paraId="4173C733" w14:textId="024815E2" w:rsidR="009F5694" w:rsidRPr="00A5386B" w:rsidRDefault="009F5694" w:rsidP="009F5694">
      <w:pPr>
        <w:pStyle w:val="Heading2"/>
        <w:rPr>
          <w:sz w:val="24"/>
          <w:szCs w:val="24"/>
        </w:rPr>
      </w:pPr>
      <w:r w:rsidRPr="00A5386B">
        <w:rPr>
          <w:sz w:val="24"/>
          <w:szCs w:val="24"/>
        </w:rPr>
        <w:t xml:space="preserve">Section </w:t>
      </w:r>
      <w:r w:rsidR="009E1E9E" w:rsidRPr="00A5386B">
        <w:rPr>
          <w:sz w:val="24"/>
          <w:szCs w:val="24"/>
        </w:rPr>
        <w:t>3</w:t>
      </w:r>
      <w:r w:rsidRPr="00A5386B">
        <w:rPr>
          <w:sz w:val="24"/>
          <w:szCs w:val="24"/>
        </w:rPr>
        <w:t>: Navigation</w:t>
      </w:r>
    </w:p>
    <w:tbl>
      <w:tblPr>
        <w:tblW w:w="109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3"/>
        <w:gridCol w:w="3060"/>
      </w:tblGrid>
      <w:tr w:rsidR="009F5694" w:rsidRPr="00A5386B" w14:paraId="579D1013" w14:textId="77777777" w:rsidTr="0044028D">
        <w:trPr>
          <w:trHeight w:val="317"/>
        </w:trPr>
        <w:tc>
          <w:tcPr>
            <w:tcW w:w="7873" w:type="dxa"/>
            <w:tcBorders>
              <w:bottom w:val="single" w:sz="4" w:space="0" w:color="auto"/>
            </w:tcBorders>
          </w:tcPr>
          <w:p w14:paraId="11ADB48A" w14:textId="77777777" w:rsidR="009F5694" w:rsidRPr="00A5386B" w:rsidRDefault="009F5694" w:rsidP="0044028D">
            <w:pPr>
              <w:pStyle w:val="Heading3"/>
            </w:pPr>
            <w:r w:rsidRPr="00A5386B">
              <w:t>Criteria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4FF3D0C6" w14:textId="77777777" w:rsidR="009F5694" w:rsidRPr="00A5386B" w:rsidRDefault="009F5694" w:rsidP="0044028D">
            <w:pPr>
              <w:pStyle w:val="Heading3"/>
            </w:pPr>
            <w:r w:rsidRPr="00A5386B">
              <w:t>Is this item present?</w:t>
            </w:r>
          </w:p>
        </w:tc>
      </w:tr>
      <w:tr w:rsidR="009F5694" w:rsidRPr="00A5386B" w14:paraId="77F7C109" w14:textId="77777777" w:rsidTr="0044028D">
        <w:tc>
          <w:tcPr>
            <w:tcW w:w="7873" w:type="dxa"/>
            <w:tcBorders>
              <w:bottom w:val="single" w:sz="4" w:space="0" w:color="auto"/>
            </w:tcBorders>
          </w:tcPr>
          <w:p w14:paraId="3F7E8211" w14:textId="77777777" w:rsidR="009F5694" w:rsidRPr="00A5386B" w:rsidRDefault="009F5694" w:rsidP="0044028D">
            <w:pPr>
              <w:pStyle w:val="CommentText"/>
              <w:rPr>
                <w:sz w:val="24"/>
                <w:szCs w:val="24"/>
              </w:rPr>
            </w:pPr>
            <w:r w:rsidRPr="00A5386B">
              <w:rPr>
                <w:sz w:val="24"/>
                <w:szCs w:val="24"/>
              </w:rPr>
              <w:t>Each class session, whether online, on ground, or virtual is represented in the D2L modules.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350A5DB" w14:textId="77777777" w:rsidR="009F5694" w:rsidRPr="00A5386B" w:rsidRDefault="005151A5" w:rsidP="0044028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97848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94" w:rsidRPr="00A5386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9F5694" w:rsidRPr="00A5386B">
              <w:rPr>
                <w:b w:val="0"/>
                <w:bCs/>
              </w:rPr>
              <w:t xml:space="preserve"> No   </w:t>
            </w:r>
            <w:sdt>
              <w:sdtPr>
                <w:rPr>
                  <w:b w:val="0"/>
                  <w:bCs/>
                </w:rPr>
                <w:id w:val="-75728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94" w:rsidRPr="00A5386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9F5694" w:rsidRPr="00A5386B">
              <w:rPr>
                <w:b w:val="0"/>
                <w:bCs/>
              </w:rPr>
              <w:t xml:space="preserve">Developing   </w:t>
            </w:r>
            <w:sdt>
              <w:sdtPr>
                <w:rPr>
                  <w:b w:val="0"/>
                  <w:bCs/>
                </w:rPr>
                <w:id w:val="151857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94" w:rsidRPr="00A5386B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9F5694" w:rsidRPr="00A5386B">
              <w:rPr>
                <w:b w:val="0"/>
                <w:bCs/>
              </w:rPr>
              <w:t>Yes</w:t>
            </w:r>
          </w:p>
        </w:tc>
      </w:tr>
      <w:tr w:rsidR="009F5694" w:rsidRPr="00A5386B" w14:paraId="1D0D0CB1" w14:textId="77777777" w:rsidTr="0044028D">
        <w:trPr>
          <w:cantSplit/>
          <w:trHeight w:val="264"/>
        </w:trPr>
        <w:tc>
          <w:tcPr>
            <w:tcW w:w="7873" w:type="dxa"/>
            <w:tcBorders>
              <w:bottom w:val="single" w:sz="4" w:space="0" w:color="auto"/>
            </w:tcBorders>
          </w:tcPr>
          <w:p w14:paraId="76B5677C" w14:textId="77777777" w:rsidR="009F5694" w:rsidRPr="00A5386B" w:rsidRDefault="009F5694" w:rsidP="0044028D">
            <w:r w:rsidRPr="00A5386B">
              <w:t>Course activities are easy to navigate and logical, consistent, and efficient.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84FEB92" w14:textId="77777777" w:rsidR="009F5694" w:rsidRPr="00A5386B" w:rsidRDefault="005151A5" w:rsidP="0044028D">
            <w:pPr>
              <w:jc w:val="center"/>
            </w:pPr>
            <w:sdt>
              <w:sdtPr>
                <w:id w:val="-179103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94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694" w:rsidRPr="00A5386B">
              <w:t xml:space="preserve"> No   </w:t>
            </w:r>
            <w:sdt>
              <w:sdtPr>
                <w:id w:val="13828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94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694" w:rsidRPr="00A5386B">
              <w:t xml:space="preserve">Developing   </w:t>
            </w:r>
            <w:sdt>
              <w:sdtPr>
                <w:id w:val="203999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94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694" w:rsidRPr="00A5386B">
              <w:t>Yes</w:t>
            </w:r>
          </w:p>
        </w:tc>
      </w:tr>
      <w:tr w:rsidR="009F5694" w:rsidRPr="00A5386B" w14:paraId="3FA2614F" w14:textId="77777777" w:rsidTr="0044028D">
        <w:trPr>
          <w:cantSplit/>
          <w:trHeight w:val="225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</w:tcPr>
          <w:p w14:paraId="18ACB52D" w14:textId="78F2C833" w:rsidR="009F5694" w:rsidRPr="00A5386B" w:rsidRDefault="009F5694" w:rsidP="0044028D">
            <w:r w:rsidRPr="00A5386B">
              <w:t xml:space="preserve">Course modules are featured in </w:t>
            </w:r>
            <w:r w:rsidR="00880FA2" w:rsidRPr="00A5386B">
              <w:t>a</w:t>
            </w:r>
            <w:r w:rsidR="003A2B60" w:rsidRPr="00A5386B">
              <w:t xml:space="preserve"> comprehensible</w:t>
            </w:r>
            <w:r w:rsidRPr="00A5386B">
              <w:t xml:space="preserve"> sequence.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4AF2EC7" w14:textId="77777777" w:rsidR="009F5694" w:rsidRPr="00A5386B" w:rsidRDefault="005151A5" w:rsidP="0044028D">
            <w:pPr>
              <w:jc w:val="center"/>
            </w:pPr>
            <w:sdt>
              <w:sdtPr>
                <w:id w:val="194479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94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694" w:rsidRPr="00A5386B">
              <w:t xml:space="preserve"> No   </w:t>
            </w:r>
            <w:sdt>
              <w:sdtPr>
                <w:id w:val="92793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94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694" w:rsidRPr="00A5386B">
              <w:t xml:space="preserve">Developing   </w:t>
            </w:r>
            <w:sdt>
              <w:sdtPr>
                <w:id w:val="-61999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94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694" w:rsidRPr="00A5386B">
              <w:t>Yes</w:t>
            </w:r>
          </w:p>
        </w:tc>
      </w:tr>
      <w:tr w:rsidR="009F5694" w:rsidRPr="00A5386B" w14:paraId="46C24409" w14:textId="77777777" w:rsidTr="0044028D">
        <w:trPr>
          <w:cantSplit/>
          <w:trHeight w:val="225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</w:tcPr>
          <w:p w14:paraId="537BE572" w14:textId="77777777" w:rsidR="009F5694" w:rsidRPr="00A5386B" w:rsidRDefault="009F5694" w:rsidP="0044028D">
            <w:r w:rsidRPr="00A5386B">
              <w:t>Hyperlinks are displayed clearly, work properly, and are relevant and functional.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31E26C5" w14:textId="77777777" w:rsidR="009F5694" w:rsidRPr="00A5386B" w:rsidRDefault="005151A5" w:rsidP="0044028D">
            <w:pPr>
              <w:jc w:val="center"/>
            </w:pPr>
            <w:sdt>
              <w:sdtPr>
                <w:id w:val="163645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94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694" w:rsidRPr="00A5386B">
              <w:t xml:space="preserve"> No   </w:t>
            </w:r>
            <w:sdt>
              <w:sdtPr>
                <w:id w:val="-162275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94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694" w:rsidRPr="00A5386B">
              <w:t xml:space="preserve">Developing   </w:t>
            </w:r>
            <w:sdt>
              <w:sdtPr>
                <w:id w:val="-16873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94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694" w:rsidRPr="00A5386B">
              <w:t>Yes</w:t>
            </w:r>
          </w:p>
        </w:tc>
      </w:tr>
      <w:tr w:rsidR="009F5694" w:rsidRPr="00A5386B" w14:paraId="1C2FFBDF" w14:textId="77777777" w:rsidTr="0044028D">
        <w:trPr>
          <w:cantSplit/>
          <w:trHeight w:val="335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</w:tcPr>
          <w:p w14:paraId="25B8D966" w14:textId="77777777" w:rsidR="009F5694" w:rsidRPr="00A5386B" w:rsidRDefault="009F5694" w:rsidP="0044028D">
            <w:r w:rsidRPr="00A5386B">
              <w:t>External links open successfully in a new tab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F78E683" w14:textId="77777777" w:rsidR="009F5694" w:rsidRPr="00A5386B" w:rsidRDefault="005151A5" w:rsidP="0044028D">
            <w:pPr>
              <w:jc w:val="center"/>
            </w:pPr>
            <w:sdt>
              <w:sdtPr>
                <w:id w:val="-183645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94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694" w:rsidRPr="00A5386B">
              <w:t xml:space="preserve"> No   </w:t>
            </w:r>
            <w:sdt>
              <w:sdtPr>
                <w:id w:val="88368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94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694" w:rsidRPr="00A5386B">
              <w:t xml:space="preserve">Developing   </w:t>
            </w:r>
            <w:sdt>
              <w:sdtPr>
                <w:id w:val="-44646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94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694" w:rsidRPr="00A5386B">
              <w:t>Yes</w:t>
            </w:r>
          </w:p>
        </w:tc>
      </w:tr>
    </w:tbl>
    <w:p w14:paraId="4B78C48C" w14:textId="0C17F6A4" w:rsidR="00860A02" w:rsidRPr="00A5386B" w:rsidRDefault="00860A02" w:rsidP="00900276">
      <w:pPr>
        <w:pStyle w:val="Heading2"/>
        <w:spacing w:before="240"/>
        <w:rPr>
          <w:sz w:val="24"/>
          <w:szCs w:val="24"/>
        </w:rPr>
      </w:pPr>
      <w:r w:rsidRPr="00A5386B">
        <w:rPr>
          <w:sz w:val="24"/>
          <w:szCs w:val="24"/>
        </w:rPr>
        <w:t xml:space="preserve">Section </w:t>
      </w:r>
      <w:r w:rsidR="00E509C9" w:rsidRPr="00A5386B">
        <w:rPr>
          <w:sz w:val="24"/>
          <w:szCs w:val="24"/>
        </w:rPr>
        <w:t>4</w:t>
      </w:r>
      <w:r w:rsidRPr="00A5386B">
        <w:rPr>
          <w:sz w:val="24"/>
          <w:szCs w:val="24"/>
        </w:rPr>
        <w:t>: Collaboration</w:t>
      </w:r>
    </w:p>
    <w:tbl>
      <w:tblPr>
        <w:tblW w:w="109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3"/>
        <w:gridCol w:w="3060"/>
      </w:tblGrid>
      <w:tr w:rsidR="00E509C9" w:rsidRPr="00A5386B" w14:paraId="3A231C43" w14:textId="77777777" w:rsidTr="001D5B13">
        <w:tc>
          <w:tcPr>
            <w:tcW w:w="7873" w:type="dxa"/>
            <w:tcBorders>
              <w:bottom w:val="single" w:sz="4" w:space="0" w:color="auto"/>
            </w:tcBorders>
          </w:tcPr>
          <w:p w14:paraId="73190CF7" w14:textId="77777777" w:rsidR="00860A02" w:rsidRPr="00A5386B" w:rsidRDefault="00860A02" w:rsidP="00894B73">
            <w:pPr>
              <w:pStyle w:val="Heading3"/>
            </w:pPr>
            <w:r w:rsidRPr="00A5386B">
              <w:t>Criteria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3136554" w14:textId="77777777" w:rsidR="00860A02" w:rsidRPr="00A5386B" w:rsidRDefault="00860A02" w:rsidP="00894B73">
            <w:pPr>
              <w:pStyle w:val="Heading3"/>
            </w:pPr>
            <w:r w:rsidRPr="00A5386B">
              <w:t>Is this item present?</w:t>
            </w:r>
          </w:p>
        </w:tc>
      </w:tr>
      <w:tr w:rsidR="000451E1" w:rsidRPr="00A5386B" w14:paraId="1E514655" w14:textId="77777777" w:rsidTr="001D5B13">
        <w:trPr>
          <w:cantSplit/>
          <w:trHeight w:val="264"/>
        </w:trPr>
        <w:tc>
          <w:tcPr>
            <w:tcW w:w="7873" w:type="dxa"/>
            <w:tcBorders>
              <w:bottom w:val="single" w:sz="4" w:space="0" w:color="auto"/>
            </w:tcBorders>
          </w:tcPr>
          <w:p w14:paraId="41DC72EA" w14:textId="4AF622CC" w:rsidR="000451E1" w:rsidRPr="00A5386B" w:rsidRDefault="00042880" w:rsidP="00E509C9">
            <w:r w:rsidRPr="00A5386B">
              <w:t xml:space="preserve">A variety of course activities in </w:t>
            </w:r>
            <w:r w:rsidR="006D3A46" w:rsidRPr="00A5386B">
              <w:t xml:space="preserve">a variety of </w:t>
            </w:r>
            <w:r w:rsidRPr="00A5386B">
              <w:t>modalities engage learners in student-to-student interaction and collaboration.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1316089" w14:textId="5B2446F6" w:rsidR="000451E1" w:rsidRPr="00A5386B" w:rsidRDefault="005151A5" w:rsidP="00E509C9">
            <w:pPr>
              <w:jc w:val="center"/>
              <w:rPr>
                <w:shd w:val="clear" w:color="auto" w:fill="E6E6E6"/>
              </w:rPr>
            </w:pPr>
            <w:sdt>
              <w:sdtPr>
                <w:id w:val="-123123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13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B13" w:rsidRPr="00A5386B">
              <w:t xml:space="preserve"> No   </w:t>
            </w:r>
            <w:sdt>
              <w:sdtPr>
                <w:id w:val="-185271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13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B13" w:rsidRPr="00A5386B">
              <w:t xml:space="preserve">Developing   </w:t>
            </w:r>
            <w:sdt>
              <w:sdtPr>
                <w:id w:val="104626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13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B13" w:rsidRPr="00A5386B">
              <w:t>Yes</w:t>
            </w:r>
          </w:p>
        </w:tc>
      </w:tr>
      <w:tr w:rsidR="0004421B" w:rsidRPr="00A5386B" w14:paraId="72382760" w14:textId="77777777" w:rsidTr="001D5B13">
        <w:trPr>
          <w:cantSplit/>
          <w:trHeight w:val="264"/>
        </w:trPr>
        <w:tc>
          <w:tcPr>
            <w:tcW w:w="7873" w:type="dxa"/>
            <w:tcBorders>
              <w:bottom w:val="single" w:sz="4" w:space="0" w:color="auto"/>
            </w:tcBorders>
          </w:tcPr>
          <w:p w14:paraId="78642944" w14:textId="4FFF1916" w:rsidR="0004421B" w:rsidRPr="00A5386B" w:rsidRDefault="0004421B" w:rsidP="00E509C9">
            <w:r w:rsidRPr="00A5386B">
              <w:t xml:space="preserve">Collaborative activities are designed to promote positive interdependence.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35900C64" w14:textId="4A9C3D2D" w:rsidR="0004421B" w:rsidRPr="00A5386B" w:rsidRDefault="005151A5" w:rsidP="00E509C9">
            <w:pPr>
              <w:jc w:val="center"/>
              <w:rPr>
                <w:shd w:val="clear" w:color="auto" w:fill="E6E6E6"/>
              </w:rPr>
            </w:pPr>
            <w:sdt>
              <w:sdtPr>
                <w:id w:val="54464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13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B13" w:rsidRPr="00A5386B">
              <w:t xml:space="preserve"> No   </w:t>
            </w:r>
            <w:sdt>
              <w:sdtPr>
                <w:id w:val="206552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13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B13" w:rsidRPr="00A5386B">
              <w:t xml:space="preserve">Developing   </w:t>
            </w:r>
            <w:sdt>
              <w:sdtPr>
                <w:id w:val="-153780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13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B13" w:rsidRPr="00A5386B">
              <w:t>Yes</w:t>
            </w:r>
          </w:p>
        </w:tc>
      </w:tr>
      <w:tr w:rsidR="008F349D" w:rsidRPr="00A5386B" w14:paraId="30219026" w14:textId="77777777" w:rsidTr="001D5B13">
        <w:trPr>
          <w:cantSplit/>
          <w:trHeight w:val="264"/>
        </w:trPr>
        <w:tc>
          <w:tcPr>
            <w:tcW w:w="7873" w:type="dxa"/>
            <w:tcBorders>
              <w:bottom w:val="single" w:sz="4" w:space="0" w:color="auto"/>
            </w:tcBorders>
          </w:tcPr>
          <w:p w14:paraId="0BF87E70" w14:textId="1DE60212" w:rsidR="008F349D" w:rsidRPr="00A5386B" w:rsidRDefault="00F3205D" w:rsidP="00E509C9">
            <w:r w:rsidRPr="00A5386B">
              <w:t>Assessment criteria address both group and individual outcomes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717338D" w14:textId="622ED838" w:rsidR="008F349D" w:rsidRPr="00A5386B" w:rsidRDefault="005151A5" w:rsidP="00E509C9">
            <w:pPr>
              <w:jc w:val="center"/>
            </w:pPr>
            <w:sdt>
              <w:sdtPr>
                <w:id w:val="-120270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13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B13" w:rsidRPr="00A5386B">
              <w:t xml:space="preserve"> No   </w:t>
            </w:r>
            <w:sdt>
              <w:sdtPr>
                <w:id w:val="167822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13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B13" w:rsidRPr="00A5386B">
              <w:t xml:space="preserve">Developing   </w:t>
            </w:r>
            <w:sdt>
              <w:sdtPr>
                <w:id w:val="-79367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13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B13" w:rsidRPr="00A5386B">
              <w:t>Yes</w:t>
            </w:r>
          </w:p>
        </w:tc>
      </w:tr>
      <w:tr w:rsidR="00E509C9" w:rsidRPr="00A5386B" w14:paraId="4CA7ACAA" w14:textId="77777777" w:rsidTr="001D5B13">
        <w:trPr>
          <w:cantSplit/>
          <w:trHeight w:val="264"/>
        </w:trPr>
        <w:tc>
          <w:tcPr>
            <w:tcW w:w="7873" w:type="dxa"/>
            <w:tcBorders>
              <w:bottom w:val="single" w:sz="4" w:space="0" w:color="auto"/>
            </w:tcBorders>
          </w:tcPr>
          <w:p w14:paraId="6FFFFA86" w14:textId="519CA952" w:rsidR="00E509C9" w:rsidRPr="00A5386B" w:rsidRDefault="00E509C9" w:rsidP="00E509C9">
            <w:r w:rsidRPr="00A5386B">
              <w:t>Guidelines that outline student expectations, procedure</w:t>
            </w:r>
            <w:r w:rsidR="00221455" w:rsidRPr="00A5386B">
              <w:t>s</w:t>
            </w:r>
            <w:r w:rsidRPr="00A5386B">
              <w:t xml:space="preserve"> </w:t>
            </w:r>
            <w:r w:rsidR="001D0B0A" w:rsidRPr="00A5386B">
              <w:t>for</w:t>
            </w:r>
            <w:r w:rsidRPr="00A5386B">
              <w:t xml:space="preserve"> absent group member(s), assessment methods, team roles, etc. are provided</w:t>
            </w:r>
            <w:r w:rsidR="007E427D" w:rsidRPr="00A5386B"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4A3ACBC2" w14:textId="749953A7" w:rsidR="00E509C9" w:rsidRPr="00A5386B" w:rsidRDefault="005151A5" w:rsidP="00E509C9">
            <w:pPr>
              <w:jc w:val="center"/>
            </w:pPr>
            <w:sdt>
              <w:sdtPr>
                <w:id w:val="145389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13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B13" w:rsidRPr="00A5386B">
              <w:t xml:space="preserve"> No   </w:t>
            </w:r>
            <w:sdt>
              <w:sdtPr>
                <w:id w:val="83032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13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B13" w:rsidRPr="00A5386B">
              <w:t xml:space="preserve">Developing   </w:t>
            </w:r>
            <w:sdt>
              <w:sdtPr>
                <w:id w:val="18516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13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B13" w:rsidRPr="00A5386B">
              <w:t>Yes</w:t>
            </w:r>
          </w:p>
        </w:tc>
      </w:tr>
      <w:tr w:rsidR="00245FA0" w:rsidRPr="00A5386B" w14:paraId="3AEE07CE" w14:textId="77777777" w:rsidTr="001D5B13">
        <w:trPr>
          <w:cantSplit/>
          <w:trHeight w:val="225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</w:tcPr>
          <w:p w14:paraId="445FE7CB" w14:textId="5CF4E3FF" w:rsidR="00245FA0" w:rsidRPr="00A5386B" w:rsidRDefault="006A0509" w:rsidP="0032732D">
            <w:r w:rsidRPr="00A5386B">
              <w:t>Collaborative learning activities support student learning and development of power skills, including teamwork, cooperation, and consensus-building.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C29D8" w14:textId="1AAD4EBD" w:rsidR="00245FA0" w:rsidRPr="00A5386B" w:rsidRDefault="005151A5" w:rsidP="0032732D">
            <w:pPr>
              <w:jc w:val="center"/>
              <w:rPr>
                <w:shd w:val="clear" w:color="auto" w:fill="E6E6E6"/>
              </w:rPr>
            </w:pPr>
            <w:sdt>
              <w:sdtPr>
                <w:id w:val="196700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13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B13" w:rsidRPr="00A5386B">
              <w:t xml:space="preserve"> No   </w:t>
            </w:r>
            <w:sdt>
              <w:sdtPr>
                <w:id w:val="-139812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13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B13" w:rsidRPr="00A5386B">
              <w:t xml:space="preserve">Developing   </w:t>
            </w:r>
            <w:sdt>
              <w:sdtPr>
                <w:id w:val="67123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13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B13" w:rsidRPr="00A5386B">
              <w:t>Yes</w:t>
            </w:r>
          </w:p>
        </w:tc>
      </w:tr>
    </w:tbl>
    <w:p w14:paraId="6847F0CF" w14:textId="065EB95C" w:rsidR="00860A02" w:rsidRPr="00A5386B" w:rsidRDefault="00EA7FF7" w:rsidP="00E509C9">
      <w:pPr>
        <w:pStyle w:val="Heading2"/>
        <w:rPr>
          <w:sz w:val="24"/>
          <w:szCs w:val="24"/>
        </w:rPr>
      </w:pPr>
      <w:r w:rsidRPr="00A5386B">
        <w:rPr>
          <w:sz w:val="24"/>
          <w:szCs w:val="24"/>
        </w:rPr>
        <w:lastRenderedPageBreak/>
        <w:t xml:space="preserve">Section </w:t>
      </w:r>
      <w:r w:rsidR="00E509C9" w:rsidRPr="00A5386B">
        <w:rPr>
          <w:sz w:val="24"/>
          <w:szCs w:val="24"/>
        </w:rPr>
        <w:t>5</w:t>
      </w:r>
      <w:r w:rsidRPr="00A5386B">
        <w:rPr>
          <w:sz w:val="24"/>
          <w:szCs w:val="24"/>
        </w:rPr>
        <w:t>: Assessment</w:t>
      </w:r>
    </w:p>
    <w:tbl>
      <w:tblPr>
        <w:tblW w:w="109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3"/>
        <w:gridCol w:w="3060"/>
      </w:tblGrid>
      <w:tr w:rsidR="00E509C9" w:rsidRPr="00A5386B" w14:paraId="4FB90C82" w14:textId="3F7ABE95" w:rsidTr="005B7E3A">
        <w:trPr>
          <w:trHeight w:val="406"/>
        </w:trPr>
        <w:tc>
          <w:tcPr>
            <w:tcW w:w="7873" w:type="dxa"/>
            <w:tcBorders>
              <w:bottom w:val="single" w:sz="4" w:space="0" w:color="auto"/>
            </w:tcBorders>
          </w:tcPr>
          <w:p w14:paraId="27F2B111" w14:textId="77777777" w:rsidR="00204C8C" w:rsidRPr="00A5386B" w:rsidRDefault="00204C8C" w:rsidP="00204C8C">
            <w:pPr>
              <w:pStyle w:val="Heading3"/>
            </w:pPr>
            <w:r w:rsidRPr="00A5386B">
              <w:t>Criteria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12412783" w14:textId="1626D6DA" w:rsidR="00204C8C" w:rsidRPr="00A5386B" w:rsidRDefault="00204C8C" w:rsidP="00204C8C">
            <w:pPr>
              <w:pStyle w:val="Heading3"/>
            </w:pPr>
            <w:r w:rsidRPr="00A5386B">
              <w:t>Is this item present?</w:t>
            </w:r>
          </w:p>
        </w:tc>
      </w:tr>
      <w:tr w:rsidR="00926931" w:rsidRPr="00A5386B" w14:paraId="53319AAC" w14:textId="77777777" w:rsidTr="005B7E3A">
        <w:trPr>
          <w:cantSplit/>
          <w:trHeight w:val="246"/>
        </w:trPr>
        <w:tc>
          <w:tcPr>
            <w:tcW w:w="7873" w:type="dxa"/>
            <w:tcBorders>
              <w:bottom w:val="single" w:sz="4" w:space="0" w:color="auto"/>
            </w:tcBorders>
            <w:vAlign w:val="center"/>
          </w:tcPr>
          <w:p w14:paraId="44CDDA68" w14:textId="0142FC42" w:rsidR="00926931" w:rsidRPr="00A5386B" w:rsidRDefault="00926931" w:rsidP="00204C8C">
            <w:r w:rsidRPr="00A5386B">
              <w:t>The syllabus provides clear information about how students will be assessed in the course.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840A61E" w14:textId="35DA2040" w:rsidR="00926931" w:rsidRPr="00A5386B" w:rsidRDefault="005151A5" w:rsidP="00204C8C">
            <w:pPr>
              <w:jc w:val="center"/>
              <w:rPr>
                <w:shd w:val="clear" w:color="auto" w:fill="E6E6E6"/>
              </w:rPr>
            </w:pPr>
            <w:sdt>
              <w:sdtPr>
                <w:id w:val="183741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114755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34390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  <w:tr w:rsidR="003A0B09" w:rsidRPr="00A5386B" w14:paraId="178351CB" w14:textId="77777777" w:rsidTr="005B7E3A">
        <w:trPr>
          <w:cantSplit/>
          <w:trHeight w:val="246"/>
        </w:trPr>
        <w:tc>
          <w:tcPr>
            <w:tcW w:w="7873" w:type="dxa"/>
            <w:tcBorders>
              <w:bottom w:val="single" w:sz="4" w:space="0" w:color="auto"/>
            </w:tcBorders>
          </w:tcPr>
          <w:p w14:paraId="6E3D2A78" w14:textId="557A6103" w:rsidR="003A0B09" w:rsidRPr="00A5386B" w:rsidRDefault="003A0B09" w:rsidP="003A0B09">
            <w:bookmarkStart w:id="0" w:name="_Hlk89682172"/>
            <w:r w:rsidRPr="00A5386B">
              <w:t>All Student Learning Objectives/Outcomes are specific, well defined, and measurable. Summative assessments measure student mastery of the objectives</w:t>
            </w:r>
            <w:r w:rsidR="00D55A40" w:rsidRPr="00A5386B">
              <w:t>.</w:t>
            </w:r>
            <w:bookmarkEnd w:id="0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94EF85E" w14:textId="77777777" w:rsidR="005B7E3A" w:rsidRPr="00A5386B" w:rsidRDefault="005B7E3A" w:rsidP="003A0B09">
            <w:pPr>
              <w:jc w:val="center"/>
            </w:pPr>
          </w:p>
          <w:p w14:paraId="3B932871" w14:textId="78B66BB5" w:rsidR="003A0B09" w:rsidRPr="00A5386B" w:rsidRDefault="005151A5" w:rsidP="003A0B09">
            <w:pPr>
              <w:jc w:val="center"/>
              <w:rPr>
                <w:shd w:val="clear" w:color="auto" w:fill="E6E6E6"/>
              </w:rPr>
            </w:pPr>
            <w:sdt>
              <w:sdtPr>
                <w:id w:val="152568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29857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137327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  <w:tr w:rsidR="003A0B09" w:rsidRPr="00A5386B" w14:paraId="6CF7C7B6" w14:textId="52D5FF71" w:rsidTr="005B7E3A">
        <w:trPr>
          <w:cantSplit/>
          <w:trHeight w:val="210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3F663" w14:textId="13509D91" w:rsidR="003A0B09" w:rsidRPr="00A5386B" w:rsidRDefault="003A0B09" w:rsidP="003A0B09">
            <w:r w:rsidRPr="00A5386B">
              <w:t xml:space="preserve">Clear description and instructions for all assignments are provided in D2L and match any descriptions in the course syllabus.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5417F" w14:textId="43D3F366" w:rsidR="003A0B09" w:rsidRPr="00A5386B" w:rsidRDefault="005151A5" w:rsidP="003A0B09">
            <w:pPr>
              <w:jc w:val="center"/>
            </w:pPr>
            <w:sdt>
              <w:sdtPr>
                <w:id w:val="-191261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-50883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-211750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  <w:tr w:rsidR="003A0B09" w:rsidRPr="00A5386B" w14:paraId="5D790702" w14:textId="77777777" w:rsidTr="005B7E3A">
        <w:trPr>
          <w:cantSplit/>
          <w:trHeight w:val="210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3F6BA" w14:textId="4C6071C1" w:rsidR="003A0B09" w:rsidRPr="00A5386B" w:rsidRDefault="003A0B09" w:rsidP="003A0B09">
            <w:r w:rsidRPr="00A5386B">
              <w:t>All assignments are linked to items in the gradebook, and assignment names match in gradebook and syllabus.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D2B0A" w14:textId="752B9B1B" w:rsidR="003A0B09" w:rsidRPr="00A5386B" w:rsidRDefault="005151A5" w:rsidP="003A0B09">
            <w:pPr>
              <w:jc w:val="center"/>
              <w:rPr>
                <w:shd w:val="clear" w:color="auto" w:fill="E6E6E6"/>
              </w:rPr>
            </w:pPr>
            <w:sdt>
              <w:sdtPr>
                <w:id w:val="23643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-164133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-114549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  <w:tr w:rsidR="003A0B09" w:rsidRPr="00A5386B" w14:paraId="4CB8CD77" w14:textId="2C9C319A" w:rsidTr="005B7E3A">
        <w:trPr>
          <w:cantSplit/>
          <w:trHeight w:val="196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58434" w14:textId="3D170453" w:rsidR="003A0B09" w:rsidRPr="00A5386B" w:rsidRDefault="003A0B09" w:rsidP="003A0B09">
            <w:pPr>
              <w:rPr>
                <w:iCs/>
              </w:rPr>
            </w:pPr>
            <w:r w:rsidRPr="00A5386B">
              <w:rPr>
                <w:iCs/>
              </w:rPr>
              <w:t>Specific criteria are provided for the evaluation of student work and participation. (</w:t>
            </w:r>
            <w:proofErr w:type="gramStart"/>
            <w:r w:rsidRPr="00A5386B">
              <w:rPr>
                <w:iCs/>
              </w:rPr>
              <w:t>i.e.</w:t>
            </w:r>
            <w:proofErr w:type="gramEnd"/>
            <w:r w:rsidRPr="00A5386B">
              <w:rPr>
                <w:iCs/>
              </w:rPr>
              <w:t xml:space="preserve"> rubrics, checklists, or other assessment </w:t>
            </w:r>
            <w:r w:rsidR="002574D7" w:rsidRPr="00A5386B">
              <w:rPr>
                <w:iCs/>
              </w:rPr>
              <w:t>guidelines</w:t>
            </w:r>
            <w:r w:rsidRPr="00A5386B">
              <w:rPr>
                <w:iCs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2DDDD" w14:textId="052CCC3A" w:rsidR="003A0B09" w:rsidRPr="00A5386B" w:rsidRDefault="005151A5" w:rsidP="003A0B09">
            <w:pPr>
              <w:jc w:val="center"/>
            </w:pPr>
            <w:sdt>
              <w:sdtPr>
                <w:id w:val="-195885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14731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143833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  <w:tr w:rsidR="003A0B09" w:rsidRPr="00A5386B" w14:paraId="09FCD0F0" w14:textId="77777777" w:rsidTr="005B7E3A">
        <w:trPr>
          <w:cantSplit/>
          <w:trHeight w:val="196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</w:tcPr>
          <w:p w14:paraId="5AF5AA46" w14:textId="746C83F8" w:rsidR="003A0B09" w:rsidRPr="00A5386B" w:rsidRDefault="003A0B09" w:rsidP="003A0B09">
            <w:r w:rsidRPr="00A5386B">
              <w:t xml:space="preserve">A variety of formative and summative assessments are </w:t>
            </w:r>
            <w:r w:rsidR="00450DC6" w:rsidRPr="00A5386B">
              <w:t xml:space="preserve">planned </w:t>
            </w:r>
            <w:r w:rsidRPr="00A5386B">
              <w:t>throughout the duration of the course.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D9220B0" w14:textId="4EC3BB82" w:rsidR="003A0B09" w:rsidRPr="00A5386B" w:rsidRDefault="005151A5" w:rsidP="003A0B09">
            <w:pPr>
              <w:jc w:val="center"/>
              <w:rPr>
                <w:shd w:val="clear" w:color="auto" w:fill="E6E6E6"/>
              </w:rPr>
            </w:pPr>
            <w:sdt>
              <w:sdtPr>
                <w:id w:val="14908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-184100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-188308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</w:tbl>
    <w:p w14:paraId="354B76E0" w14:textId="59C9D5DE" w:rsidR="00F15393" w:rsidRPr="00A5386B" w:rsidRDefault="00F15393" w:rsidP="00E509C9">
      <w:pPr>
        <w:jc w:val="center"/>
        <w:rPr>
          <w:b/>
        </w:rPr>
      </w:pPr>
    </w:p>
    <w:p w14:paraId="0685192F" w14:textId="464FD4FF" w:rsidR="002D1684" w:rsidRPr="00A5386B" w:rsidRDefault="002D1684" w:rsidP="00E509C9">
      <w:pPr>
        <w:jc w:val="center"/>
        <w:rPr>
          <w:b/>
        </w:rPr>
      </w:pPr>
      <w:r w:rsidRPr="00A5386B">
        <w:rPr>
          <w:b/>
        </w:rPr>
        <w:t xml:space="preserve">Section </w:t>
      </w:r>
      <w:r w:rsidR="00E509C9" w:rsidRPr="00A5386B">
        <w:rPr>
          <w:b/>
        </w:rPr>
        <w:t xml:space="preserve">6: </w:t>
      </w:r>
      <w:r w:rsidRPr="00A5386B">
        <w:rPr>
          <w:b/>
        </w:rPr>
        <w:t xml:space="preserve"> Learner Engagement</w:t>
      </w:r>
    </w:p>
    <w:tbl>
      <w:tblPr>
        <w:tblW w:w="10933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873"/>
        <w:gridCol w:w="3060"/>
      </w:tblGrid>
      <w:tr w:rsidR="00E509C9" w:rsidRPr="00A5386B" w14:paraId="77115C24" w14:textId="7327F554" w:rsidTr="005B7E3A">
        <w:tc>
          <w:tcPr>
            <w:tcW w:w="7873" w:type="dxa"/>
            <w:tcBorders>
              <w:bottom w:val="single" w:sz="4" w:space="0" w:color="auto"/>
            </w:tcBorders>
            <w:vAlign w:val="center"/>
          </w:tcPr>
          <w:p w14:paraId="5D9A410B" w14:textId="22CAD7A2" w:rsidR="00204C8C" w:rsidRPr="00A5386B" w:rsidRDefault="00204C8C" w:rsidP="00204C8C">
            <w:pPr>
              <w:pStyle w:val="Heading3"/>
            </w:pPr>
            <w:r w:rsidRPr="00A5386B">
              <w:t>Criteria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EFB892E" w14:textId="40244780" w:rsidR="00204C8C" w:rsidRPr="00A5386B" w:rsidRDefault="00204C8C" w:rsidP="00204C8C">
            <w:pPr>
              <w:pStyle w:val="Heading3"/>
            </w:pPr>
            <w:r w:rsidRPr="00A5386B">
              <w:t>Is this item present?</w:t>
            </w:r>
          </w:p>
        </w:tc>
      </w:tr>
      <w:tr w:rsidR="00E509C9" w:rsidRPr="00A5386B" w14:paraId="5C0704DF" w14:textId="77777777" w:rsidTr="005B7E3A">
        <w:trPr>
          <w:cantSplit/>
          <w:trHeight w:val="210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1562A" w14:textId="4ED43F7C" w:rsidR="47E101D1" w:rsidRPr="00A5386B" w:rsidRDefault="47E101D1" w:rsidP="3900D893">
            <w:pPr>
              <w:spacing w:line="259" w:lineRule="auto"/>
            </w:pPr>
            <w:r w:rsidRPr="00A5386B">
              <w:t>C</w:t>
            </w:r>
            <w:r w:rsidR="00682810" w:rsidRPr="00A5386B">
              <w:t>ourse c</w:t>
            </w:r>
            <w:r w:rsidRPr="00A5386B">
              <w:t>reate</w:t>
            </w:r>
            <w:r w:rsidR="00682810" w:rsidRPr="00A5386B">
              <w:t>s</w:t>
            </w:r>
            <w:r w:rsidRPr="00A5386B">
              <w:t xml:space="preserve"> a safe</w:t>
            </w:r>
            <w:r w:rsidR="00DA6DB2" w:rsidRPr="00A5386B">
              <w:t xml:space="preserve"> and productive</w:t>
            </w:r>
            <w:r w:rsidRPr="00A5386B">
              <w:t xml:space="preserve"> environment for </w:t>
            </w:r>
            <w:r w:rsidR="4B769185" w:rsidRPr="00A5386B">
              <w:t>active</w:t>
            </w:r>
            <w:r w:rsidRPr="00A5386B">
              <w:t xml:space="preserve"> learning.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BF3A4" w14:textId="5D5CF9EC" w:rsidR="3900D893" w:rsidRPr="00A5386B" w:rsidRDefault="005151A5" w:rsidP="3900D893">
            <w:pPr>
              <w:jc w:val="center"/>
            </w:pPr>
            <w:sdt>
              <w:sdtPr>
                <w:id w:val="148935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5187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-102702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  <w:tr w:rsidR="00E509C9" w:rsidRPr="00A5386B" w14:paraId="69D8B65E" w14:textId="72CA98AD" w:rsidTr="005B7E3A">
        <w:trPr>
          <w:cantSplit/>
          <w:trHeight w:val="210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7886B" w14:textId="3AB6A53F" w:rsidR="00204C8C" w:rsidRPr="00A5386B" w:rsidRDefault="00204C8C" w:rsidP="00204C8C">
            <w:r w:rsidRPr="00A5386B">
              <w:t xml:space="preserve">The requirements for student interaction </w:t>
            </w:r>
            <w:r w:rsidR="00430130" w:rsidRPr="00A5386B">
              <w:t>in each modality</w:t>
            </w:r>
            <w:r w:rsidRPr="00A5386B">
              <w:t xml:space="preserve"> are clearly articulated.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0256C" w14:textId="418C49CC" w:rsidR="00204C8C" w:rsidRPr="00A5386B" w:rsidRDefault="005151A5" w:rsidP="00204C8C">
            <w:pPr>
              <w:jc w:val="center"/>
            </w:pPr>
            <w:sdt>
              <w:sdtPr>
                <w:id w:val="18610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-151468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-45379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  <w:tr w:rsidR="00E509C9" w:rsidRPr="00A5386B" w14:paraId="31FCD688" w14:textId="77777777" w:rsidTr="005B7E3A">
        <w:trPr>
          <w:cantSplit/>
          <w:trHeight w:val="210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9DBBE" w14:textId="34377E4E" w:rsidR="00E72C49" w:rsidRPr="00A5386B" w:rsidRDefault="00040308" w:rsidP="3900D893">
            <w:pPr>
              <w:rPr>
                <w:rFonts w:ascii="Calibri" w:hAnsi="Calibri" w:cs="Calibri"/>
              </w:rPr>
            </w:pPr>
            <w:r w:rsidRPr="00A5386B">
              <w:rPr>
                <w:rFonts w:ascii="Calibri" w:hAnsi="Calibri" w:cs="Calibri"/>
              </w:rPr>
              <w:t xml:space="preserve">Structure of </w:t>
            </w:r>
            <w:r w:rsidR="003F5113" w:rsidRPr="00A5386B">
              <w:rPr>
                <w:rFonts w:ascii="Calibri" w:hAnsi="Calibri" w:cs="Calibri"/>
              </w:rPr>
              <w:t>each</w:t>
            </w:r>
            <w:r w:rsidRPr="00A5386B">
              <w:rPr>
                <w:rFonts w:ascii="Calibri" w:hAnsi="Calibri" w:cs="Calibri"/>
              </w:rPr>
              <w:t xml:space="preserve"> activity fits the modality (face to face, virtual</w:t>
            </w:r>
            <w:r w:rsidR="00050D3A" w:rsidRPr="00A5386B">
              <w:rPr>
                <w:rFonts w:ascii="Calibri" w:hAnsi="Calibri" w:cs="Calibri"/>
              </w:rPr>
              <w:t xml:space="preserve">/Zoom </w:t>
            </w:r>
            <w:r w:rsidRPr="00A5386B">
              <w:rPr>
                <w:rFonts w:ascii="Calibri" w:hAnsi="Calibri" w:cs="Calibri"/>
              </w:rPr>
              <w:t>or asynchronous-online)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FEEE6" w14:textId="5B1772A5" w:rsidR="00E72C49" w:rsidRPr="00A5386B" w:rsidRDefault="005151A5" w:rsidP="3900D893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68128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15026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-19400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  <w:tr w:rsidR="00E509C9" w:rsidRPr="00A5386B" w14:paraId="3C10052D" w14:textId="5AB894BF" w:rsidTr="005B7E3A">
        <w:trPr>
          <w:cantSplit/>
          <w:trHeight w:val="210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929F0" w14:textId="7DAE8750" w:rsidR="00204C8C" w:rsidRPr="00A5386B" w:rsidRDefault="00204C8C" w:rsidP="00204C8C">
            <w:r w:rsidRPr="00A5386B">
              <w:t xml:space="preserve">Course utilizes </w:t>
            </w:r>
            <w:r w:rsidR="003F5113" w:rsidRPr="00A5386B">
              <w:t>activ</w:t>
            </w:r>
            <w:r w:rsidR="005A7946" w:rsidRPr="00A5386B">
              <w:t xml:space="preserve">e </w:t>
            </w:r>
            <w:r w:rsidRPr="00A5386B">
              <w:t xml:space="preserve">learning </w:t>
            </w:r>
            <w:r w:rsidR="005A7946" w:rsidRPr="00A5386B">
              <w:t>strategies</w:t>
            </w:r>
            <w:r w:rsidRPr="00A5386B">
              <w:t xml:space="preserve"> that promote critical thinking.</w:t>
            </w:r>
          </w:p>
          <w:p w14:paraId="5B2AA458" w14:textId="09A87092" w:rsidR="00204C8C" w:rsidRPr="00A5386B" w:rsidRDefault="000E146D" w:rsidP="00204C8C">
            <w:r w:rsidRPr="00A5386B">
              <w:t>(</w:t>
            </w:r>
            <w:r w:rsidR="00204C8C" w:rsidRPr="00A5386B">
              <w:t xml:space="preserve">Examples: </w:t>
            </w:r>
            <w:r w:rsidR="0002121A" w:rsidRPr="00A5386B">
              <w:t>r</w:t>
            </w:r>
            <w:r w:rsidR="00204C8C" w:rsidRPr="00A5386B">
              <w:t xml:space="preserve">ole playing, </w:t>
            </w:r>
            <w:r w:rsidR="0002121A" w:rsidRPr="00A5386B">
              <w:t>j</w:t>
            </w:r>
            <w:r w:rsidR="00204C8C" w:rsidRPr="00A5386B">
              <w:t xml:space="preserve">igsaw, </w:t>
            </w:r>
            <w:r w:rsidR="0002121A" w:rsidRPr="00A5386B">
              <w:t>c</w:t>
            </w:r>
            <w:r w:rsidR="00204C8C" w:rsidRPr="00A5386B">
              <w:t xml:space="preserve">ase studies, </w:t>
            </w:r>
            <w:r w:rsidR="0002121A" w:rsidRPr="00A5386B">
              <w:t>f</w:t>
            </w:r>
            <w:r w:rsidR="00204C8C" w:rsidRPr="00A5386B">
              <w:t xml:space="preserve">our corners, </w:t>
            </w:r>
            <w:r w:rsidR="0002121A" w:rsidRPr="00A5386B">
              <w:t>e</w:t>
            </w:r>
            <w:r w:rsidR="00204C8C" w:rsidRPr="00A5386B">
              <w:t>ither/ or, in</w:t>
            </w:r>
            <w:r w:rsidR="4B4C39EC" w:rsidRPr="00A5386B">
              <w:t>formal</w:t>
            </w:r>
            <w:r w:rsidR="00204C8C" w:rsidRPr="00A5386B">
              <w:t xml:space="preserve"> paper, </w:t>
            </w:r>
            <w:r w:rsidR="0002121A" w:rsidRPr="00A5386B">
              <w:t>g</w:t>
            </w:r>
            <w:r w:rsidR="00204C8C" w:rsidRPr="00A5386B">
              <w:t xml:space="preserve">raphic organizer, </w:t>
            </w:r>
            <w:r w:rsidR="0002121A" w:rsidRPr="00A5386B">
              <w:t>simulations, think-pair-share, presentations, muddiest point, concept mapping, collaborative notetaking, peer review, silent discussion, etc.</w:t>
            </w:r>
            <w:r w:rsidRPr="00A5386B">
              <w:t>)</w:t>
            </w:r>
            <w:r w:rsidR="000E5D4C" w:rsidRPr="00A5386B">
              <w:t xml:space="preserve"> See CTLE Active Learning webpage</w:t>
            </w:r>
            <w:r w:rsidR="00B016D5" w:rsidRPr="00A5386B">
              <w:t xml:space="preserve"> for </w:t>
            </w:r>
            <w:r w:rsidR="0003701E" w:rsidRPr="00A5386B">
              <w:t xml:space="preserve">other </w:t>
            </w:r>
            <w:r w:rsidR="00B016D5" w:rsidRPr="00A5386B">
              <w:t>strategies</w:t>
            </w:r>
            <w:r w:rsidR="0003701E" w:rsidRPr="00A5386B">
              <w:t>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4E88" w14:textId="23926C9E" w:rsidR="00204C8C" w:rsidRPr="00A5386B" w:rsidRDefault="005151A5" w:rsidP="00204C8C">
            <w:pPr>
              <w:jc w:val="center"/>
            </w:pPr>
            <w:sdt>
              <w:sdtPr>
                <w:id w:val="-130268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17001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-200858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  <w:tr w:rsidR="00E509C9" w:rsidRPr="00A5386B" w14:paraId="630FEF90" w14:textId="0FE4ADDF" w:rsidTr="005B7E3A">
        <w:trPr>
          <w:cantSplit/>
          <w:trHeight w:val="225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</w:tcPr>
          <w:p w14:paraId="4DA351E2" w14:textId="15D1FA59" w:rsidR="00204C8C" w:rsidRPr="00A5386B" w:rsidRDefault="00204C8C" w:rsidP="00204C8C">
            <w:r w:rsidRPr="00A5386B">
              <w:t>Course allows students to contribute knowledge</w:t>
            </w:r>
            <w:r w:rsidR="0002121A" w:rsidRPr="00A5386B">
              <w:t xml:space="preserve"> and perspectives</w:t>
            </w:r>
            <w:r w:rsidRPr="00A5386B">
              <w:t>. Students are encouraged to bring in knowledge from diverse perspectives and sources of information in their course interactions and are reminded to be open to others’ perspectives.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EFE3B" w14:textId="101A2FEA" w:rsidR="00204C8C" w:rsidRPr="00A5386B" w:rsidRDefault="005151A5" w:rsidP="00204C8C">
            <w:pPr>
              <w:jc w:val="center"/>
            </w:pPr>
            <w:sdt>
              <w:sdtPr>
                <w:id w:val="-132326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-12778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-14760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  <w:tr w:rsidR="00E509C9" w:rsidRPr="00A5386B" w14:paraId="79484E89" w14:textId="359BFC72" w:rsidTr="005B7E3A">
        <w:trPr>
          <w:cantSplit/>
          <w:trHeight w:val="225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</w:tcPr>
          <w:p w14:paraId="75665A79" w14:textId="444C327B" w:rsidR="00204C8C" w:rsidRPr="00A5386B" w:rsidRDefault="00204C8C" w:rsidP="00204C8C">
            <w:r w:rsidRPr="00A5386B">
              <w:t>The course content is represented in multiple ways (</w:t>
            </w:r>
            <w:proofErr w:type="gramStart"/>
            <w:r w:rsidRPr="00A5386B">
              <w:t>i.e.</w:t>
            </w:r>
            <w:proofErr w:type="gramEnd"/>
            <w:r w:rsidRPr="00A5386B">
              <w:t xml:space="preserve"> text, audio, video, images, graphs, etc.), to meet the varied needs of diverse learners.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0612E" w14:textId="41A8999B" w:rsidR="00204C8C" w:rsidRPr="00A5386B" w:rsidRDefault="005151A5" w:rsidP="00204C8C">
            <w:pPr>
              <w:jc w:val="center"/>
            </w:pPr>
            <w:sdt>
              <w:sdtPr>
                <w:id w:val="164169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-91585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153075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  <w:tr w:rsidR="00E509C9" w:rsidRPr="00A5386B" w14:paraId="43DCD6AA" w14:textId="77777777" w:rsidTr="005B7E3A">
        <w:trPr>
          <w:cantSplit/>
          <w:trHeight w:val="225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</w:tcPr>
          <w:p w14:paraId="71928594" w14:textId="2E64FA2D" w:rsidR="007725CC" w:rsidRPr="00A5386B" w:rsidRDefault="007C41F4" w:rsidP="007725CC">
            <w:r w:rsidRPr="00A5386B">
              <w:rPr>
                <w:rStyle w:val="normaltextrun"/>
                <w:shd w:val="clear" w:color="auto" w:fill="FFFFFF"/>
              </w:rPr>
              <w:t>Activit</w:t>
            </w:r>
            <w:r w:rsidR="00D23793" w:rsidRPr="00A5386B">
              <w:rPr>
                <w:rStyle w:val="normaltextrun"/>
                <w:shd w:val="clear" w:color="auto" w:fill="FFFFFF"/>
              </w:rPr>
              <w:t>ies</w:t>
            </w:r>
            <w:r w:rsidRPr="00A5386B">
              <w:rPr>
                <w:rStyle w:val="normaltextrun"/>
                <w:shd w:val="clear" w:color="auto" w:fill="FFFFFF"/>
              </w:rPr>
              <w:t xml:space="preserve"> allow student</w:t>
            </w:r>
            <w:r w:rsidR="00D23793" w:rsidRPr="00A5386B">
              <w:rPr>
                <w:rStyle w:val="normaltextrun"/>
                <w:shd w:val="clear" w:color="auto" w:fill="FFFFFF"/>
              </w:rPr>
              <w:t>s</w:t>
            </w:r>
            <w:r w:rsidRPr="00A5386B">
              <w:rPr>
                <w:rStyle w:val="normaltextrun"/>
                <w:shd w:val="clear" w:color="auto" w:fill="FFFFFF"/>
              </w:rPr>
              <w:t xml:space="preserve"> to practice what they have previously learned</w:t>
            </w:r>
            <w:r w:rsidR="00D23793" w:rsidRPr="00A5386B">
              <w:rPr>
                <w:rStyle w:val="eop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D1B857D" w14:textId="44C55D0F" w:rsidR="007725CC" w:rsidRPr="00A5386B" w:rsidRDefault="005151A5" w:rsidP="007725CC">
            <w:pPr>
              <w:jc w:val="center"/>
            </w:pPr>
            <w:sdt>
              <w:sdtPr>
                <w:id w:val="-95679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-79845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77042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</w:tbl>
    <w:p w14:paraId="59FE92DD" w14:textId="4AA3B4C2" w:rsidR="00E509C9" w:rsidRPr="00A5386B" w:rsidRDefault="001F7E03" w:rsidP="00E509C9">
      <w:pPr>
        <w:pStyle w:val="Heading2"/>
        <w:rPr>
          <w:sz w:val="24"/>
          <w:szCs w:val="24"/>
        </w:rPr>
      </w:pPr>
      <w:r w:rsidRPr="00A5386B">
        <w:rPr>
          <w:sz w:val="24"/>
          <w:szCs w:val="24"/>
        </w:rPr>
        <w:t xml:space="preserve">Section </w:t>
      </w:r>
      <w:r w:rsidR="00E509C9" w:rsidRPr="00A5386B">
        <w:rPr>
          <w:sz w:val="24"/>
          <w:szCs w:val="24"/>
        </w:rPr>
        <w:t xml:space="preserve">7: </w:t>
      </w:r>
      <w:r w:rsidR="00342AFD" w:rsidRPr="00A5386B">
        <w:rPr>
          <w:sz w:val="24"/>
          <w:szCs w:val="24"/>
        </w:rPr>
        <w:t>Classroom Community</w:t>
      </w:r>
    </w:p>
    <w:tbl>
      <w:tblPr>
        <w:tblW w:w="109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3"/>
        <w:gridCol w:w="3060"/>
      </w:tblGrid>
      <w:tr w:rsidR="00E509C9" w:rsidRPr="00A5386B" w14:paraId="7E1C4138" w14:textId="77777777" w:rsidTr="005B7E3A">
        <w:tc>
          <w:tcPr>
            <w:tcW w:w="7873" w:type="dxa"/>
            <w:tcBorders>
              <w:bottom w:val="single" w:sz="4" w:space="0" w:color="auto"/>
            </w:tcBorders>
          </w:tcPr>
          <w:p w14:paraId="18BE3B7C" w14:textId="77777777" w:rsidR="001F7E03" w:rsidRPr="00A5386B" w:rsidRDefault="001F7E03" w:rsidP="002B7DEB">
            <w:pPr>
              <w:pStyle w:val="Heading3"/>
            </w:pPr>
            <w:r w:rsidRPr="00A5386B">
              <w:t>Criteria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4FCB799" w14:textId="77777777" w:rsidR="001F7E03" w:rsidRPr="00A5386B" w:rsidRDefault="001F7E03" w:rsidP="002B7DEB">
            <w:pPr>
              <w:pStyle w:val="Heading3"/>
            </w:pPr>
            <w:r w:rsidRPr="00A5386B">
              <w:t>Is this item present?</w:t>
            </w:r>
          </w:p>
        </w:tc>
      </w:tr>
      <w:tr w:rsidR="00E509C9" w:rsidRPr="00A5386B" w14:paraId="7AE3A434" w14:textId="77777777" w:rsidTr="005B7E3A">
        <w:trPr>
          <w:cantSplit/>
          <w:trHeight w:val="264"/>
        </w:trPr>
        <w:tc>
          <w:tcPr>
            <w:tcW w:w="7873" w:type="dxa"/>
            <w:tcBorders>
              <w:bottom w:val="single" w:sz="4" w:space="0" w:color="auto"/>
            </w:tcBorders>
          </w:tcPr>
          <w:p w14:paraId="1CFEFCFA" w14:textId="55F4FA7B" w:rsidR="001F7E03" w:rsidRPr="00A5386B" w:rsidRDefault="0080709C" w:rsidP="002B7DEB">
            <w:r w:rsidRPr="00A5386B">
              <w:t xml:space="preserve">An introductory email </w:t>
            </w:r>
            <w:r w:rsidR="00201BE4" w:rsidRPr="00A5386B">
              <w:t xml:space="preserve">and/or course announcement </w:t>
            </w:r>
            <w:r w:rsidRPr="00A5386B">
              <w:t xml:space="preserve">is provided to </w:t>
            </w:r>
            <w:r w:rsidR="00FE1EEF" w:rsidRPr="00A5386B">
              <w:t>communicate</w:t>
            </w:r>
            <w:r w:rsidRPr="00A5386B">
              <w:t xml:space="preserve"> 1) a warm welcome and 2) important logistics about the course</w:t>
            </w:r>
            <w:r w:rsidR="0010054C" w:rsidRPr="00A5386B"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D3BD191" w14:textId="21253D8F" w:rsidR="001F7E03" w:rsidRPr="00A5386B" w:rsidRDefault="005151A5" w:rsidP="002B7DEB">
            <w:pPr>
              <w:jc w:val="center"/>
            </w:pPr>
            <w:sdt>
              <w:sdtPr>
                <w:id w:val="-48046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-12303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-153379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  <w:tr w:rsidR="00E509C9" w:rsidRPr="00A5386B" w14:paraId="42E3C093" w14:textId="77777777" w:rsidTr="005B7E3A">
        <w:trPr>
          <w:cantSplit/>
          <w:trHeight w:val="335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</w:tcPr>
          <w:p w14:paraId="1013AC41" w14:textId="35B6C6E1" w:rsidR="001F7E03" w:rsidRPr="00A5386B" w:rsidRDefault="00195838" w:rsidP="002B7DEB">
            <w:r w:rsidRPr="00A5386B">
              <w:t xml:space="preserve">Community expectations are communicated regarding face-to-face, virtual, and online interactions, so students feel respected, safe, and valued, </w:t>
            </w:r>
            <w:r w:rsidR="00F014A9" w:rsidRPr="00A5386B">
              <w:t>thereby establishing a place where students can take intellectual risks.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3FD92" w14:textId="15003EA2" w:rsidR="001F7E03" w:rsidRPr="00A5386B" w:rsidRDefault="005151A5" w:rsidP="002B7DEB">
            <w:pPr>
              <w:jc w:val="center"/>
            </w:pPr>
            <w:sdt>
              <w:sdtPr>
                <w:id w:val="117407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56545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-88903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  <w:tr w:rsidR="00E509C9" w:rsidRPr="00A5386B" w14:paraId="3D255460" w14:textId="77777777" w:rsidTr="005B7E3A">
        <w:trPr>
          <w:cantSplit/>
          <w:trHeight w:val="335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</w:tcPr>
          <w:p w14:paraId="425ED6B7" w14:textId="2144585B" w:rsidR="001F7E03" w:rsidRPr="00A5386B" w:rsidRDefault="00B01225" w:rsidP="002B7DEB">
            <w:r w:rsidRPr="00A5386B">
              <w:lastRenderedPageBreak/>
              <w:t>Beginning of course activities (ex. Introductions) are provided to build a sense of community</w:t>
            </w:r>
            <w:r w:rsidR="00D23793" w:rsidRPr="00A5386B">
              <w:t>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00179" w14:textId="374CD34B" w:rsidR="001F7E03" w:rsidRPr="00A5386B" w:rsidRDefault="005151A5" w:rsidP="002B7DEB">
            <w:pPr>
              <w:jc w:val="center"/>
            </w:pPr>
            <w:sdt>
              <w:sdtPr>
                <w:id w:val="-214695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108958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95328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  <w:tr w:rsidR="00E509C9" w:rsidRPr="00A5386B" w14:paraId="32D4DB9F" w14:textId="77777777" w:rsidTr="005B7E3A">
        <w:trPr>
          <w:cantSplit/>
          <w:trHeight w:val="335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</w:tcPr>
          <w:p w14:paraId="5C22C369" w14:textId="215DCC70" w:rsidR="001F7E03" w:rsidRPr="00A5386B" w:rsidRDefault="00B01225" w:rsidP="002B7DEB">
            <w:r w:rsidRPr="00A5386B">
              <w:t>Graphi</w:t>
            </w:r>
            <w:r w:rsidR="001421D8" w:rsidRPr="00A5386B">
              <w:t>cs</w:t>
            </w:r>
            <w:r w:rsidRPr="00A5386B">
              <w:t xml:space="preserve"> used in the LMS represent diverse backgrounds, genders, cultures</w:t>
            </w:r>
            <w:r w:rsidR="003F4CA8" w:rsidRPr="00A5386B">
              <w:t>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F797F" w14:textId="0324ED71" w:rsidR="001F7E03" w:rsidRPr="00A5386B" w:rsidRDefault="005151A5" w:rsidP="002B7DEB">
            <w:pPr>
              <w:jc w:val="center"/>
            </w:pPr>
            <w:sdt>
              <w:sdtPr>
                <w:id w:val="122002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-176552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66058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  <w:tr w:rsidR="006822CC" w:rsidRPr="00A5386B" w14:paraId="1652E387" w14:textId="77777777" w:rsidTr="005B7E3A">
        <w:trPr>
          <w:cantSplit/>
          <w:trHeight w:val="335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</w:tcPr>
          <w:p w14:paraId="571045F0" w14:textId="40ABC383" w:rsidR="006822CC" w:rsidRPr="00A5386B" w:rsidRDefault="006822CC" w:rsidP="006822CC">
            <w:r w:rsidRPr="00A5386B">
              <w:t>Course communications are frequent, clear, and designed to foster a community of learners.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7EE04" w14:textId="2371BA4B" w:rsidR="006822CC" w:rsidRPr="00A5386B" w:rsidRDefault="005151A5" w:rsidP="006822CC">
            <w:pPr>
              <w:jc w:val="center"/>
              <w:rPr>
                <w:shd w:val="clear" w:color="auto" w:fill="E6E6E6"/>
              </w:rPr>
            </w:pPr>
            <w:sdt>
              <w:sdtPr>
                <w:id w:val="-173977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13213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-9199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  <w:tr w:rsidR="00E509C9" w:rsidRPr="00A5386B" w14:paraId="50D22B0E" w14:textId="77777777" w:rsidTr="005B7E3A">
        <w:trPr>
          <w:cantSplit/>
          <w:trHeight w:val="335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</w:tcPr>
          <w:p w14:paraId="2AFA3E7A" w14:textId="7E09367C" w:rsidR="001F7E03" w:rsidRPr="00A5386B" w:rsidRDefault="003F4CA8" w:rsidP="002B7DEB">
            <w:r w:rsidRPr="00A5386B">
              <w:t xml:space="preserve">Course materials, syllabus, and/or communications affirm the Saint Leo Core Value of </w:t>
            </w:r>
            <w:r w:rsidRPr="00A5386B">
              <w:rPr>
                <w:i/>
                <w:iCs/>
              </w:rPr>
              <w:t>Community.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B8E62" w14:textId="6F6CEFC7" w:rsidR="001F7E03" w:rsidRPr="00A5386B" w:rsidRDefault="005151A5" w:rsidP="002B7DEB">
            <w:pPr>
              <w:jc w:val="center"/>
            </w:pPr>
            <w:sdt>
              <w:sdtPr>
                <w:id w:val="-131803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86718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93177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  <w:tr w:rsidR="00D23793" w:rsidRPr="00A5386B" w14:paraId="20B5703F" w14:textId="77777777" w:rsidTr="005B7E3A">
        <w:trPr>
          <w:cantSplit/>
          <w:trHeight w:val="335"/>
        </w:trPr>
        <w:tc>
          <w:tcPr>
            <w:tcW w:w="7873" w:type="dxa"/>
            <w:tcBorders>
              <w:top w:val="single" w:sz="4" w:space="0" w:color="auto"/>
              <w:bottom w:val="single" w:sz="4" w:space="0" w:color="auto"/>
            </w:tcBorders>
          </w:tcPr>
          <w:p w14:paraId="3F706976" w14:textId="563F7CAD" w:rsidR="00D23793" w:rsidRPr="00A5386B" w:rsidRDefault="00D23793" w:rsidP="002B7DEB">
            <w:r w:rsidRPr="00A5386B">
              <w:t>Course design prompts the instructor to be present, active, and engaged.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AAA55" w14:textId="674C60AF" w:rsidR="00D23793" w:rsidRPr="00A5386B" w:rsidRDefault="005151A5" w:rsidP="002B7DEB">
            <w:pPr>
              <w:jc w:val="center"/>
              <w:rPr>
                <w:shd w:val="clear" w:color="auto" w:fill="E6E6E6"/>
              </w:rPr>
            </w:pPr>
            <w:sdt>
              <w:sdtPr>
                <w:id w:val="120976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-83306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-190058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</w:tbl>
    <w:p w14:paraId="12AB058F" w14:textId="72A799FE" w:rsidR="00582A79" w:rsidRPr="00A5386B" w:rsidRDefault="00582A79" w:rsidP="00582A79">
      <w:pPr>
        <w:pStyle w:val="Heading2"/>
        <w:rPr>
          <w:b w:val="0"/>
          <w:bCs/>
          <w:sz w:val="24"/>
          <w:szCs w:val="24"/>
        </w:rPr>
      </w:pPr>
      <w:r w:rsidRPr="00A5386B">
        <w:rPr>
          <w:sz w:val="24"/>
          <w:szCs w:val="24"/>
        </w:rPr>
        <w:t xml:space="preserve">Section </w:t>
      </w:r>
      <w:r w:rsidR="00AD3963" w:rsidRPr="00A5386B">
        <w:rPr>
          <w:sz w:val="24"/>
          <w:szCs w:val="24"/>
        </w:rPr>
        <w:t>8</w:t>
      </w:r>
      <w:r w:rsidRPr="00A5386B">
        <w:rPr>
          <w:sz w:val="24"/>
          <w:szCs w:val="24"/>
        </w:rPr>
        <w:t>: Discussions (if discussion boards are used)</w:t>
      </w:r>
    </w:p>
    <w:tbl>
      <w:tblPr>
        <w:tblW w:w="109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3"/>
        <w:gridCol w:w="3960"/>
      </w:tblGrid>
      <w:tr w:rsidR="00582A79" w:rsidRPr="00A5386B" w14:paraId="28C9FBA7" w14:textId="77777777" w:rsidTr="0044028D">
        <w:tc>
          <w:tcPr>
            <w:tcW w:w="6973" w:type="dxa"/>
            <w:tcBorders>
              <w:bottom w:val="single" w:sz="4" w:space="0" w:color="auto"/>
            </w:tcBorders>
          </w:tcPr>
          <w:p w14:paraId="4601041C" w14:textId="77777777" w:rsidR="00582A79" w:rsidRPr="00A5386B" w:rsidRDefault="00582A79" w:rsidP="0044028D">
            <w:pPr>
              <w:pStyle w:val="Heading3"/>
            </w:pPr>
            <w:r w:rsidRPr="00A5386B">
              <w:t>Criteria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00772C0" w14:textId="77777777" w:rsidR="00582A79" w:rsidRPr="00A5386B" w:rsidRDefault="00582A79" w:rsidP="0044028D">
            <w:pPr>
              <w:pStyle w:val="Heading3"/>
            </w:pPr>
            <w:r w:rsidRPr="00A5386B">
              <w:t>Is this item present?</w:t>
            </w:r>
          </w:p>
        </w:tc>
      </w:tr>
      <w:tr w:rsidR="00582A79" w:rsidRPr="00A5386B" w14:paraId="0FA01DD7" w14:textId="77777777" w:rsidTr="0044028D">
        <w:trPr>
          <w:cantSplit/>
          <w:trHeight w:val="264"/>
        </w:trPr>
        <w:tc>
          <w:tcPr>
            <w:tcW w:w="6973" w:type="dxa"/>
            <w:tcBorders>
              <w:bottom w:val="single" w:sz="4" w:space="0" w:color="auto"/>
            </w:tcBorders>
          </w:tcPr>
          <w:p w14:paraId="67C80F94" w14:textId="77777777" w:rsidR="00582A79" w:rsidRPr="00A5386B" w:rsidRDefault="00582A79" w:rsidP="0044028D">
            <w:r w:rsidRPr="00A5386B">
              <w:t>Discussion questions, if used, are open-ended and promote student engagement.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10A9FC6" w14:textId="77777777" w:rsidR="00582A79" w:rsidRPr="00A5386B" w:rsidRDefault="005151A5" w:rsidP="0044028D">
            <w:pPr>
              <w:jc w:val="center"/>
            </w:pPr>
            <w:sdt>
              <w:sdtPr>
                <w:id w:val="11364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 xml:space="preserve"> No   </w:t>
            </w:r>
            <w:sdt>
              <w:sdtPr>
                <w:id w:val="-18834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 xml:space="preserve">Developing   </w:t>
            </w:r>
            <w:sdt>
              <w:sdtPr>
                <w:id w:val="21069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 xml:space="preserve">Yes   </w:t>
            </w:r>
            <w:sdt>
              <w:sdtPr>
                <w:id w:val="-204588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>NA</w:t>
            </w:r>
          </w:p>
        </w:tc>
      </w:tr>
      <w:tr w:rsidR="00582A79" w:rsidRPr="00A5386B" w14:paraId="3371476A" w14:textId="77777777" w:rsidTr="0044028D">
        <w:trPr>
          <w:cantSplit/>
          <w:trHeight w:val="317"/>
        </w:trPr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14:paraId="0CA56959" w14:textId="77777777" w:rsidR="00582A79" w:rsidRPr="00A5386B" w:rsidRDefault="00582A79" w:rsidP="0044028D">
            <w:r w:rsidRPr="00A5386B">
              <w:t>Instructions and expectations for successful student participation are provided.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728B4" w14:textId="77777777" w:rsidR="00582A79" w:rsidRPr="00A5386B" w:rsidRDefault="005151A5" w:rsidP="0044028D">
            <w:pPr>
              <w:jc w:val="center"/>
            </w:pPr>
            <w:sdt>
              <w:sdtPr>
                <w:id w:val="109976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 xml:space="preserve"> No   </w:t>
            </w:r>
            <w:sdt>
              <w:sdtPr>
                <w:id w:val="-65916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 xml:space="preserve">Developing   </w:t>
            </w:r>
            <w:sdt>
              <w:sdtPr>
                <w:id w:val="-177486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 xml:space="preserve">Yes   </w:t>
            </w:r>
            <w:sdt>
              <w:sdtPr>
                <w:id w:val="214030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>NA</w:t>
            </w:r>
          </w:p>
        </w:tc>
      </w:tr>
      <w:tr w:rsidR="00582A79" w:rsidRPr="00A5386B" w14:paraId="6B157310" w14:textId="77777777" w:rsidTr="0044028D">
        <w:trPr>
          <w:cantSplit/>
          <w:trHeight w:val="317"/>
        </w:trPr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6A5A" w14:textId="77777777" w:rsidR="00582A79" w:rsidRPr="00A5386B" w:rsidRDefault="00582A79" w:rsidP="0044028D">
            <w:r w:rsidRPr="00A5386B">
              <w:t>Discussions are located within the module in which the student will complete them.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5C50E" w14:textId="77777777" w:rsidR="00582A79" w:rsidRPr="00A5386B" w:rsidRDefault="005151A5" w:rsidP="0044028D">
            <w:pPr>
              <w:jc w:val="center"/>
            </w:pPr>
            <w:sdt>
              <w:sdtPr>
                <w:id w:val="150192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 xml:space="preserve"> No   </w:t>
            </w:r>
            <w:sdt>
              <w:sdtPr>
                <w:id w:val="29303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 xml:space="preserve">Developing   </w:t>
            </w:r>
            <w:sdt>
              <w:sdtPr>
                <w:id w:val="11449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 xml:space="preserve">Yes   </w:t>
            </w:r>
            <w:sdt>
              <w:sdtPr>
                <w:id w:val="-108969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>NA</w:t>
            </w:r>
          </w:p>
        </w:tc>
      </w:tr>
      <w:tr w:rsidR="00582A79" w:rsidRPr="00A5386B" w14:paraId="2EF1597B" w14:textId="77777777" w:rsidTr="0044028D">
        <w:trPr>
          <w:cantSplit/>
          <w:trHeight w:val="317"/>
        </w:trPr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C29DE" w14:textId="77777777" w:rsidR="00582A79" w:rsidRPr="00A5386B" w:rsidRDefault="00582A79" w:rsidP="0044028D">
            <w:r w:rsidRPr="00A5386B">
              <w:t>Discussions are set up as topics and not forums.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F09A1" w14:textId="77777777" w:rsidR="00582A79" w:rsidRPr="00A5386B" w:rsidRDefault="005151A5" w:rsidP="0044028D">
            <w:pPr>
              <w:jc w:val="center"/>
            </w:pPr>
            <w:sdt>
              <w:sdtPr>
                <w:id w:val="-54907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 xml:space="preserve"> No   </w:t>
            </w:r>
            <w:sdt>
              <w:sdtPr>
                <w:id w:val="62705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 xml:space="preserve">Developing   </w:t>
            </w:r>
            <w:sdt>
              <w:sdtPr>
                <w:id w:val="-198707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 xml:space="preserve">Yes   </w:t>
            </w:r>
            <w:sdt>
              <w:sdtPr>
                <w:id w:val="76889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>NA</w:t>
            </w:r>
          </w:p>
        </w:tc>
      </w:tr>
      <w:tr w:rsidR="00582A79" w:rsidRPr="00A5386B" w14:paraId="5BA26F28" w14:textId="77777777" w:rsidTr="0044028D">
        <w:trPr>
          <w:cantSplit/>
          <w:trHeight w:val="317"/>
        </w:trPr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27E0D" w14:textId="77777777" w:rsidR="00582A79" w:rsidRPr="00A5386B" w:rsidRDefault="00582A79" w:rsidP="0044028D">
            <w:r w:rsidRPr="00A5386B">
              <w:t>If option is selected that students cannot see other posts until they start a thread, alert is included in directions to students.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AA5AC" w14:textId="77777777" w:rsidR="00582A79" w:rsidRPr="00A5386B" w:rsidRDefault="005151A5" w:rsidP="0044028D">
            <w:pPr>
              <w:jc w:val="center"/>
            </w:pPr>
            <w:sdt>
              <w:sdtPr>
                <w:id w:val="-52942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 xml:space="preserve"> No   </w:t>
            </w:r>
            <w:sdt>
              <w:sdtPr>
                <w:id w:val="-134617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 xml:space="preserve">Developing   </w:t>
            </w:r>
            <w:sdt>
              <w:sdtPr>
                <w:id w:val="-159269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 xml:space="preserve">Yes   </w:t>
            </w:r>
            <w:sdt>
              <w:sdtPr>
                <w:id w:val="-137814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>NA</w:t>
            </w:r>
          </w:p>
        </w:tc>
      </w:tr>
      <w:tr w:rsidR="00582A79" w:rsidRPr="00A5386B" w14:paraId="6D5D0DC2" w14:textId="77777777" w:rsidTr="0044028D">
        <w:trPr>
          <w:cantSplit/>
          <w:trHeight w:val="317"/>
        </w:trPr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F29CD" w14:textId="77777777" w:rsidR="00582A79" w:rsidRPr="00A5386B" w:rsidRDefault="00582A79" w:rsidP="0044028D">
            <w:r w:rsidRPr="00A5386B">
              <w:t>Each graded discussion topic is associated with a grade item in the gradebook.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34FE6" w14:textId="77777777" w:rsidR="00582A79" w:rsidRPr="00A5386B" w:rsidRDefault="005151A5" w:rsidP="0044028D">
            <w:pPr>
              <w:jc w:val="center"/>
            </w:pPr>
            <w:sdt>
              <w:sdtPr>
                <w:id w:val="-115129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 xml:space="preserve"> No   </w:t>
            </w:r>
            <w:sdt>
              <w:sdtPr>
                <w:id w:val="126325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 xml:space="preserve">Developing   </w:t>
            </w:r>
            <w:sdt>
              <w:sdtPr>
                <w:id w:val="-112407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 xml:space="preserve">Yes   </w:t>
            </w:r>
            <w:sdt>
              <w:sdtPr>
                <w:id w:val="-143705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A79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A79" w:rsidRPr="00A5386B">
              <w:t>NA</w:t>
            </w:r>
          </w:p>
        </w:tc>
      </w:tr>
    </w:tbl>
    <w:p w14:paraId="36F8341C" w14:textId="259BAAF0" w:rsidR="002D1684" w:rsidRPr="00A5386B" w:rsidRDefault="002D1684" w:rsidP="007B76FF">
      <w:pPr>
        <w:pStyle w:val="Heading2"/>
        <w:rPr>
          <w:sz w:val="24"/>
          <w:szCs w:val="24"/>
        </w:rPr>
      </w:pPr>
      <w:r w:rsidRPr="00A5386B">
        <w:rPr>
          <w:sz w:val="24"/>
          <w:szCs w:val="24"/>
        </w:rPr>
        <w:t xml:space="preserve">Section </w:t>
      </w:r>
      <w:r w:rsidR="00E509C9" w:rsidRPr="00A5386B">
        <w:rPr>
          <w:sz w:val="24"/>
          <w:szCs w:val="24"/>
        </w:rPr>
        <w:t xml:space="preserve">9: </w:t>
      </w:r>
      <w:r w:rsidRPr="00A5386B">
        <w:rPr>
          <w:sz w:val="24"/>
          <w:szCs w:val="24"/>
        </w:rPr>
        <w:t xml:space="preserve"> Accessibility</w:t>
      </w:r>
    </w:p>
    <w:tbl>
      <w:tblPr>
        <w:tblW w:w="109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3"/>
        <w:gridCol w:w="3060"/>
      </w:tblGrid>
      <w:tr w:rsidR="00E509C9" w:rsidRPr="00A5386B" w14:paraId="17591F80" w14:textId="7A67BD6F" w:rsidTr="005B7E3A">
        <w:tc>
          <w:tcPr>
            <w:tcW w:w="7873" w:type="dxa"/>
            <w:tcBorders>
              <w:bottom w:val="single" w:sz="4" w:space="0" w:color="auto"/>
            </w:tcBorders>
          </w:tcPr>
          <w:p w14:paraId="21B20D76" w14:textId="77777777" w:rsidR="00204C8C" w:rsidRPr="00A5386B" w:rsidRDefault="00204C8C" w:rsidP="00204C8C">
            <w:pPr>
              <w:pStyle w:val="Heading3"/>
            </w:pPr>
            <w:r w:rsidRPr="00A5386B">
              <w:t>Criteria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8DB320C" w14:textId="2FE82A4B" w:rsidR="00204C8C" w:rsidRPr="00A5386B" w:rsidRDefault="00204C8C" w:rsidP="00204C8C">
            <w:pPr>
              <w:pStyle w:val="Heading3"/>
            </w:pPr>
            <w:r w:rsidRPr="00A5386B">
              <w:t>Is this item present?</w:t>
            </w:r>
          </w:p>
        </w:tc>
      </w:tr>
      <w:tr w:rsidR="005B7E3A" w:rsidRPr="00A5386B" w14:paraId="1F142B28" w14:textId="0C1BF7C4" w:rsidTr="0094587E">
        <w:tc>
          <w:tcPr>
            <w:tcW w:w="7873" w:type="dxa"/>
            <w:tcBorders>
              <w:bottom w:val="single" w:sz="4" w:space="0" w:color="auto"/>
            </w:tcBorders>
          </w:tcPr>
          <w:p w14:paraId="0B5B1EA6" w14:textId="6599213D" w:rsidR="005B7E3A" w:rsidRPr="00A5386B" w:rsidRDefault="005B7E3A" w:rsidP="005B7E3A">
            <w:r w:rsidRPr="00A5386B">
              <w:t xml:space="preserve">Learning activities use </w:t>
            </w:r>
            <w:hyperlink r:id="rId11">
              <w:r w:rsidRPr="00A5386B">
                <w:rPr>
                  <w:rStyle w:val="Hyperlink"/>
                  <w:color w:val="0070C0"/>
                </w:rPr>
                <w:t>ALT tags</w:t>
              </w:r>
            </w:hyperlink>
            <w:r w:rsidRPr="00A5386B">
              <w:rPr>
                <w:color w:val="0070C0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7FCC1FE" w14:textId="608FF87F" w:rsidR="005B7E3A" w:rsidRPr="00A5386B" w:rsidRDefault="005151A5" w:rsidP="005B7E3A">
            <w:pPr>
              <w:jc w:val="center"/>
            </w:pPr>
            <w:sdt>
              <w:sdtPr>
                <w:id w:val="16861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91350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10994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  <w:tr w:rsidR="005B7E3A" w:rsidRPr="00A5386B" w14:paraId="60DD708A" w14:textId="26AAF20F" w:rsidTr="0094587E">
        <w:tc>
          <w:tcPr>
            <w:tcW w:w="7873" w:type="dxa"/>
            <w:tcBorders>
              <w:bottom w:val="single" w:sz="4" w:space="0" w:color="auto"/>
            </w:tcBorders>
          </w:tcPr>
          <w:p w14:paraId="63C859D9" w14:textId="4A11C9EC" w:rsidR="005B7E3A" w:rsidRPr="00A5386B" w:rsidRDefault="005B7E3A" w:rsidP="005B7E3A">
            <w:r w:rsidRPr="00A5386B">
              <w:t xml:space="preserve">Captions or transcripts are included for all audio or video elements that deal with core content. Content includes text for </w:t>
            </w:r>
            <w:proofErr w:type="gramStart"/>
            <w:r w:rsidRPr="00A5386B">
              <w:t>all of</w:t>
            </w:r>
            <w:proofErr w:type="gramEnd"/>
            <w:r w:rsidRPr="00A5386B">
              <w:t xml:space="preserve"> the elements.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714F98D" w14:textId="52CA45BD" w:rsidR="005B7E3A" w:rsidRPr="00A5386B" w:rsidRDefault="005151A5" w:rsidP="005B7E3A">
            <w:pPr>
              <w:jc w:val="center"/>
            </w:pPr>
            <w:sdt>
              <w:sdtPr>
                <w:id w:val="-134663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77891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-120979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  <w:tr w:rsidR="005B7E3A" w:rsidRPr="00A5386B" w14:paraId="2029C25A" w14:textId="1C985EAD" w:rsidTr="0094587E">
        <w:tc>
          <w:tcPr>
            <w:tcW w:w="7873" w:type="dxa"/>
            <w:tcBorders>
              <w:bottom w:val="single" w:sz="4" w:space="0" w:color="auto"/>
            </w:tcBorders>
          </w:tcPr>
          <w:p w14:paraId="744BF40F" w14:textId="77777777" w:rsidR="005B7E3A" w:rsidRPr="00A5386B" w:rsidRDefault="005B7E3A" w:rsidP="005B7E3A">
            <w:r w:rsidRPr="00A5386B">
              <w:t>Audio or video can be controlled by the user (</w:t>
            </w:r>
            <w:proofErr w:type="gramStart"/>
            <w:r w:rsidRPr="00A5386B">
              <w:t>i.e.</w:t>
            </w:r>
            <w:proofErr w:type="gramEnd"/>
            <w:r w:rsidRPr="00A5386B">
              <w:t xml:space="preserve"> paused)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C74E665" w14:textId="50D04DE1" w:rsidR="005B7E3A" w:rsidRPr="00A5386B" w:rsidRDefault="005151A5" w:rsidP="005B7E3A">
            <w:pPr>
              <w:jc w:val="center"/>
            </w:pPr>
            <w:sdt>
              <w:sdtPr>
                <w:id w:val="-76746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-18544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-136775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  <w:tr w:rsidR="005B7E3A" w:rsidRPr="00A5386B" w14:paraId="45E8AFDF" w14:textId="4BB77879" w:rsidTr="0094587E">
        <w:tc>
          <w:tcPr>
            <w:tcW w:w="7873" w:type="dxa"/>
            <w:tcBorders>
              <w:bottom w:val="single" w:sz="4" w:space="0" w:color="auto"/>
            </w:tcBorders>
          </w:tcPr>
          <w:p w14:paraId="7D11C810" w14:textId="6B0314F6" w:rsidR="005B7E3A" w:rsidRPr="00A5386B" w:rsidRDefault="005B7E3A" w:rsidP="005B7E3A">
            <w:r w:rsidRPr="00A5386B">
              <w:t>Any tables present are compatible with screen readers.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895943F" w14:textId="33AF946B" w:rsidR="005B7E3A" w:rsidRPr="00A5386B" w:rsidRDefault="005151A5" w:rsidP="005B7E3A">
            <w:pPr>
              <w:jc w:val="center"/>
            </w:pPr>
            <w:sdt>
              <w:sdtPr>
                <w:id w:val="71955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-19497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-49641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  <w:tr w:rsidR="005B7E3A" w:rsidRPr="00E509C9" w14:paraId="059E27DA" w14:textId="7D650A00" w:rsidTr="0094587E">
        <w:tc>
          <w:tcPr>
            <w:tcW w:w="7873" w:type="dxa"/>
            <w:tcBorders>
              <w:bottom w:val="single" w:sz="4" w:space="0" w:color="auto"/>
            </w:tcBorders>
          </w:tcPr>
          <w:p w14:paraId="202A3C6F" w14:textId="17920599" w:rsidR="005B7E3A" w:rsidRPr="00A5386B" w:rsidRDefault="005B7E3A" w:rsidP="005B7E3A">
            <w:r w:rsidRPr="00A5386B">
              <w:t xml:space="preserve">Course content pages were checked using the </w:t>
            </w:r>
            <w:hyperlink r:id="rId12">
              <w:r w:rsidRPr="00A5386B">
                <w:rPr>
                  <w:rStyle w:val="Hyperlink"/>
                  <w:color w:val="0070C0"/>
                </w:rPr>
                <w:t>native LMS accessibility checker</w:t>
              </w:r>
            </w:hyperlink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83DAF64" w14:textId="20ECFE17" w:rsidR="005B7E3A" w:rsidRPr="005B7E3A" w:rsidRDefault="005151A5" w:rsidP="005B7E3A">
            <w:pPr>
              <w:jc w:val="center"/>
            </w:pPr>
            <w:sdt>
              <w:sdtPr>
                <w:id w:val="-106617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 No   </w:t>
            </w:r>
            <w:sdt>
              <w:sdtPr>
                <w:id w:val="177544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 xml:space="preserve">Developing   </w:t>
            </w:r>
            <w:sdt>
              <w:sdtPr>
                <w:id w:val="-2202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3A" w:rsidRPr="00A53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E3A" w:rsidRPr="00A5386B">
              <w:t>Yes</w:t>
            </w:r>
          </w:p>
        </w:tc>
      </w:tr>
    </w:tbl>
    <w:p w14:paraId="5D6D8F9F" w14:textId="10FE6939" w:rsidR="00800F2E" w:rsidRPr="00E509C9" w:rsidRDefault="00800F2E" w:rsidP="002763D0">
      <w:pPr>
        <w:rPr>
          <w:b/>
        </w:rPr>
      </w:pPr>
    </w:p>
    <w:sectPr w:rsidR="00800F2E" w:rsidRPr="00E509C9" w:rsidSect="000A23AF">
      <w:footerReference w:type="even" r:id="rId13"/>
      <w:footerReference w:type="default" r:id="rId14"/>
      <w:pgSz w:w="12240" w:h="15840"/>
      <w:pgMar w:top="1008" w:right="1368" w:bottom="1008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F5EC" w14:textId="77777777" w:rsidR="0034079B" w:rsidRDefault="0034079B" w:rsidP="00EA7FF7">
      <w:r>
        <w:separator/>
      </w:r>
    </w:p>
  </w:endnote>
  <w:endnote w:type="continuationSeparator" w:id="0">
    <w:p w14:paraId="043EDC12" w14:textId="77777777" w:rsidR="0034079B" w:rsidRDefault="0034079B" w:rsidP="00EA7FF7">
      <w:r>
        <w:continuationSeparator/>
      </w:r>
    </w:p>
  </w:endnote>
  <w:endnote w:type="continuationNotice" w:id="1">
    <w:p w14:paraId="1B426D1C" w14:textId="77777777" w:rsidR="0034079B" w:rsidRDefault="00340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6064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02FDC9" w14:textId="4886C3F0" w:rsidR="00E509C9" w:rsidRDefault="00E509C9" w:rsidP="00DE03E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5971C" w14:textId="77777777" w:rsidR="00E509C9" w:rsidRDefault="00E50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26217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55D33A" w14:textId="57AD82B0" w:rsidR="00E509C9" w:rsidRDefault="00E509C9" w:rsidP="00DE03E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0B30A4" w14:textId="77777777" w:rsidR="00E509C9" w:rsidRDefault="00E50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C260" w14:textId="77777777" w:rsidR="0034079B" w:rsidRDefault="0034079B" w:rsidP="00EA7FF7">
      <w:r>
        <w:separator/>
      </w:r>
    </w:p>
  </w:footnote>
  <w:footnote w:type="continuationSeparator" w:id="0">
    <w:p w14:paraId="0ECD8FE3" w14:textId="77777777" w:rsidR="0034079B" w:rsidRDefault="0034079B" w:rsidP="00EA7FF7">
      <w:r>
        <w:continuationSeparator/>
      </w:r>
    </w:p>
  </w:footnote>
  <w:footnote w:type="continuationNotice" w:id="1">
    <w:p w14:paraId="7D0C7410" w14:textId="77777777" w:rsidR="0034079B" w:rsidRDefault="003407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7F2"/>
    <w:multiLevelType w:val="hybridMultilevel"/>
    <w:tmpl w:val="0248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3119"/>
    <w:multiLevelType w:val="hybridMultilevel"/>
    <w:tmpl w:val="ADB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4678"/>
    <w:multiLevelType w:val="hybridMultilevel"/>
    <w:tmpl w:val="7BB2D8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DF6A3C"/>
    <w:multiLevelType w:val="multilevel"/>
    <w:tmpl w:val="B5F85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B74E03"/>
    <w:multiLevelType w:val="hybridMultilevel"/>
    <w:tmpl w:val="0882CC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D5CDA"/>
    <w:multiLevelType w:val="hybridMultilevel"/>
    <w:tmpl w:val="A478FC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06C07"/>
    <w:multiLevelType w:val="hybridMultilevel"/>
    <w:tmpl w:val="54328C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BF4C57"/>
    <w:multiLevelType w:val="hybridMultilevel"/>
    <w:tmpl w:val="C41042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687379"/>
    <w:multiLevelType w:val="hybridMultilevel"/>
    <w:tmpl w:val="5B2623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2C5D63"/>
    <w:multiLevelType w:val="hybridMultilevel"/>
    <w:tmpl w:val="F23A3F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4719DE"/>
    <w:multiLevelType w:val="hybridMultilevel"/>
    <w:tmpl w:val="064A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8637B"/>
    <w:multiLevelType w:val="hybridMultilevel"/>
    <w:tmpl w:val="63F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DA3MTawMLS0NLVQ0lEKTi0uzszPAykwNKwFAM9UTVEtAAAA"/>
  </w:docVars>
  <w:rsids>
    <w:rsidRoot w:val="001F687F"/>
    <w:rsid w:val="000000D0"/>
    <w:rsid w:val="000042D6"/>
    <w:rsid w:val="00005F95"/>
    <w:rsid w:val="000119EC"/>
    <w:rsid w:val="00012806"/>
    <w:rsid w:val="0002121A"/>
    <w:rsid w:val="0002424B"/>
    <w:rsid w:val="00027278"/>
    <w:rsid w:val="00034798"/>
    <w:rsid w:val="0003701E"/>
    <w:rsid w:val="000379B1"/>
    <w:rsid w:val="00040308"/>
    <w:rsid w:val="0004045A"/>
    <w:rsid w:val="00041EED"/>
    <w:rsid w:val="00042880"/>
    <w:rsid w:val="0004421B"/>
    <w:rsid w:val="000448CF"/>
    <w:rsid w:val="000451E1"/>
    <w:rsid w:val="00050D3A"/>
    <w:rsid w:val="00053FA1"/>
    <w:rsid w:val="000844C0"/>
    <w:rsid w:val="000849EC"/>
    <w:rsid w:val="000912A0"/>
    <w:rsid w:val="00096B4E"/>
    <w:rsid w:val="000A23AF"/>
    <w:rsid w:val="000A58E8"/>
    <w:rsid w:val="000A7158"/>
    <w:rsid w:val="000B2848"/>
    <w:rsid w:val="000C550F"/>
    <w:rsid w:val="000C6718"/>
    <w:rsid w:val="000D084F"/>
    <w:rsid w:val="000D510B"/>
    <w:rsid w:val="000D5FA1"/>
    <w:rsid w:val="000D683C"/>
    <w:rsid w:val="000E0825"/>
    <w:rsid w:val="000E146D"/>
    <w:rsid w:val="000E3A67"/>
    <w:rsid w:val="000E5D4C"/>
    <w:rsid w:val="001003AE"/>
    <w:rsid w:val="0010054C"/>
    <w:rsid w:val="00101577"/>
    <w:rsid w:val="00104F62"/>
    <w:rsid w:val="001054C7"/>
    <w:rsid w:val="00110C1A"/>
    <w:rsid w:val="00116399"/>
    <w:rsid w:val="00116780"/>
    <w:rsid w:val="00116DE1"/>
    <w:rsid w:val="0013068E"/>
    <w:rsid w:val="0013529D"/>
    <w:rsid w:val="00137B28"/>
    <w:rsid w:val="001421D8"/>
    <w:rsid w:val="0014318E"/>
    <w:rsid w:val="00154AD3"/>
    <w:rsid w:val="001636A7"/>
    <w:rsid w:val="00173819"/>
    <w:rsid w:val="00182C64"/>
    <w:rsid w:val="001936FD"/>
    <w:rsid w:val="00195838"/>
    <w:rsid w:val="001B0690"/>
    <w:rsid w:val="001B33D7"/>
    <w:rsid w:val="001B789C"/>
    <w:rsid w:val="001C3AE0"/>
    <w:rsid w:val="001D0B0A"/>
    <w:rsid w:val="001D5B13"/>
    <w:rsid w:val="001D789E"/>
    <w:rsid w:val="001E1276"/>
    <w:rsid w:val="001F115C"/>
    <w:rsid w:val="001F3CF6"/>
    <w:rsid w:val="001F4D84"/>
    <w:rsid w:val="001F687F"/>
    <w:rsid w:val="001F7E03"/>
    <w:rsid w:val="00201BE4"/>
    <w:rsid w:val="00204C8C"/>
    <w:rsid w:val="0020713F"/>
    <w:rsid w:val="00213182"/>
    <w:rsid w:val="00220A40"/>
    <w:rsid w:val="00220F5D"/>
    <w:rsid w:val="00221455"/>
    <w:rsid w:val="002249F9"/>
    <w:rsid w:val="00230F89"/>
    <w:rsid w:val="002363AA"/>
    <w:rsid w:val="002379BD"/>
    <w:rsid w:val="002448B6"/>
    <w:rsid w:val="00245FA0"/>
    <w:rsid w:val="002574D7"/>
    <w:rsid w:val="002636B4"/>
    <w:rsid w:val="002642CA"/>
    <w:rsid w:val="00265117"/>
    <w:rsid w:val="00267338"/>
    <w:rsid w:val="00267D23"/>
    <w:rsid w:val="002763D0"/>
    <w:rsid w:val="0028750E"/>
    <w:rsid w:val="00297DE7"/>
    <w:rsid w:val="002A3588"/>
    <w:rsid w:val="002B0B18"/>
    <w:rsid w:val="002B736E"/>
    <w:rsid w:val="002B7DEB"/>
    <w:rsid w:val="002C227E"/>
    <w:rsid w:val="002C5B95"/>
    <w:rsid w:val="002D1684"/>
    <w:rsid w:val="002D22A7"/>
    <w:rsid w:val="002D7EB9"/>
    <w:rsid w:val="002E1842"/>
    <w:rsid w:val="002E4A83"/>
    <w:rsid w:val="002F2881"/>
    <w:rsid w:val="002F781D"/>
    <w:rsid w:val="0030248E"/>
    <w:rsid w:val="00304CF5"/>
    <w:rsid w:val="003076CA"/>
    <w:rsid w:val="003120A0"/>
    <w:rsid w:val="00316073"/>
    <w:rsid w:val="00316A9A"/>
    <w:rsid w:val="003176C1"/>
    <w:rsid w:val="00330655"/>
    <w:rsid w:val="0034079B"/>
    <w:rsid w:val="00342AFD"/>
    <w:rsid w:val="003462C6"/>
    <w:rsid w:val="0035142E"/>
    <w:rsid w:val="00356CA9"/>
    <w:rsid w:val="0036092A"/>
    <w:rsid w:val="00364D5A"/>
    <w:rsid w:val="00365B67"/>
    <w:rsid w:val="00377F13"/>
    <w:rsid w:val="00385E09"/>
    <w:rsid w:val="00392B88"/>
    <w:rsid w:val="003A0B09"/>
    <w:rsid w:val="003A113E"/>
    <w:rsid w:val="003A2B60"/>
    <w:rsid w:val="003B3581"/>
    <w:rsid w:val="003B729C"/>
    <w:rsid w:val="003C0579"/>
    <w:rsid w:val="003C10E4"/>
    <w:rsid w:val="003C3106"/>
    <w:rsid w:val="003C3E10"/>
    <w:rsid w:val="003C6A88"/>
    <w:rsid w:val="003D6205"/>
    <w:rsid w:val="003E585D"/>
    <w:rsid w:val="003F4CA8"/>
    <w:rsid w:val="003F5113"/>
    <w:rsid w:val="00400856"/>
    <w:rsid w:val="00410DEE"/>
    <w:rsid w:val="00412564"/>
    <w:rsid w:val="00421959"/>
    <w:rsid w:val="00430130"/>
    <w:rsid w:val="004319A2"/>
    <w:rsid w:val="00432A61"/>
    <w:rsid w:val="00440A9B"/>
    <w:rsid w:val="00444483"/>
    <w:rsid w:val="004449B8"/>
    <w:rsid w:val="00447579"/>
    <w:rsid w:val="00450DC6"/>
    <w:rsid w:val="00454C6A"/>
    <w:rsid w:val="00457223"/>
    <w:rsid w:val="00461E77"/>
    <w:rsid w:val="00462143"/>
    <w:rsid w:val="004678BA"/>
    <w:rsid w:val="00474582"/>
    <w:rsid w:val="004801CA"/>
    <w:rsid w:val="00482570"/>
    <w:rsid w:val="00487481"/>
    <w:rsid w:val="00493ECE"/>
    <w:rsid w:val="00495B4C"/>
    <w:rsid w:val="004A6B3A"/>
    <w:rsid w:val="004C7806"/>
    <w:rsid w:val="004D06DE"/>
    <w:rsid w:val="004D1FD7"/>
    <w:rsid w:val="004D2DD3"/>
    <w:rsid w:val="004D5705"/>
    <w:rsid w:val="004F680E"/>
    <w:rsid w:val="004F6A10"/>
    <w:rsid w:val="00501CD7"/>
    <w:rsid w:val="00506074"/>
    <w:rsid w:val="0051120E"/>
    <w:rsid w:val="0051395D"/>
    <w:rsid w:val="005151A5"/>
    <w:rsid w:val="00516D00"/>
    <w:rsid w:val="005212C5"/>
    <w:rsid w:val="00526C0A"/>
    <w:rsid w:val="0053156A"/>
    <w:rsid w:val="00534F9E"/>
    <w:rsid w:val="00542737"/>
    <w:rsid w:val="005717A3"/>
    <w:rsid w:val="00571F8C"/>
    <w:rsid w:val="00575737"/>
    <w:rsid w:val="00582A79"/>
    <w:rsid w:val="005838AD"/>
    <w:rsid w:val="00592315"/>
    <w:rsid w:val="005A23CC"/>
    <w:rsid w:val="005A5583"/>
    <w:rsid w:val="005A7946"/>
    <w:rsid w:val="005B7E3A"/>
    <w:rsid w:val="005C4AF0"/>
    <w:rsid w:val="005C4E76"/>
    <w:rsid w:val="005D0C0F"/>
    <w:rsid w:val="005D1B49"/>
    <w:rsid w:val="005D338E"/>
    <w:rsid w:val="005F4BA5"/>
    <w:rsid w:val="00600252"/>
    <w:rsid w:val="00603B36"/>
    <w:rsid w:val="006123BF"/>
    <w:rsid w:val="00625BEB"/>
    <w:rsid w:val="006271F1"/>
    <w:rsid w:val="006307C6"/>
    <w:rsid w:val="00653EEB"/>
    <w:rsid w:val="006626D4"/>
    <w:rsid w:val="00666E28"/>
    <w:rsid w:val="0066736E"/>
    <w:rsid w:val="006679B0"/>
    <w:rsid w:val="006816F6"/>
    <w:rsid w:val="00681E38"/>
    <w:rsid w:val="006822CC"/>
    <w:rsid w:val="00682810"/>
    <w:rsid w:val="00693F0A"/>
    <w:rsid w:val="006951CD"/>
    <w:rsid w:val="006A0509"/>
    <w:rsid w:val="006A0AE9"/>
    <w:rsid w:val="006A5DEA"/>
    <w:rsid w:val="006A6371"/>
    <w:rsid w:val="006B62D7"/>
    <w:rsid w:val="006C15CA"/>
    <w:rsid w:val="006C33CC"/>
    <w:rsid w:val="006C3AC0"/>
    <w:rsid w:val="006C4609"/>
    <w:rsid w:val="006D3A46"/>
    <w:rsid w:val="006E2177"/>
    <w:rsid w:val="006E46D6"/>
    <w:rsid w:val="006E7431"/>
    <w:rsid w:val="006F02F9"/>
    <w:rsid w:val="006F0DBA"/>
    <w:rsid w:val="006F5419"/>
    <w:rsid w:val="00704CDB"/>
    <w:rsid w:val="0070745B"/>
    <w:rsid w:val="007210F5"/>
    <w:rsid w:val="00721D13"/>
    <w:rsid w:val="0072252B"/>
    <w:rsid w:val="00722E83"/>
    <w:rsid w:val="0072592B"/>
    <w:rsid w:val="00730B1D"/>
    <w:rsid w:val="00732FD0"/>
    <w:rsid w:val="00736019"/>
    <w:rsid w:val="0074114D"/>
    <w:rsid w:val="007425E1"/>
    <w:rsid w:val="007436BF"/>
    <w:rsid w:val="00745159"/>
    <w:rsid w:val="007466FE"/>
    <w:rsid w:val="00752360"/>
    <w:rsid w:val="00754A1A"/>
    <w:rsid w:val="007559C0"/>
    <w:rsid w:val="00755A24"/>
    <w:rsid w:val="00757453"/>
    <w:rsid w:val="00764E77"/>
    <w:rsid w:val="00767861"/>
    <w:rsid w:val="00771D77"/>
    <w:rsid w:val="007725CC"/>
    <w:rsid w:val="00773382"/>
    <w:rsid w:val="00782225"/>
    <w:rsid w:val="007B23DC"/>
    <w:rsid w:val="007B76FF"/>
    <w:rsid w:val="007C41F4"/>
    <w:rsid w:val="007C7E8F"/>
    <w:rsid w:val="007E427D"/>
    <w:rsid w:val="007F35D9"/>
    <w:rsid w:val="007F61DB"/>
    <w:rsid w:val="007F7FF4"/>
    <w:rsid w:val="00800F2E"/>
    <w:rsid w:val="00804C54"/>
    <w:rsid w:val="0080709C"/>
    <w:rsid w:val="0081668D"/>
    <w:rsid w:val="00816C67"/>
    <w:rsid w:val="00831362"/>
    <w:rsid w:val="0083426C"/>
    <w:rsid w:val="0083702D"/>
    <w:rsid w:val="0084169A"/>
    <w:rsid w:val="008460B4"/>
    <w:rsid w:val="008473F3"/>
    <w:rsid w:val="00860A02"/>
    <w:rsid w:val="00880FA2"/>
    <w:rsid w:val="00894B73"/>
    <w:rsid w:val="0089523D"/>
    <w:rsid w:val="008977F5"/>
    <w:rsid w:val="008A6C46"/>
    <w:rsid w:val="008A6D6F"/>
    <w:rsid w:val="008B5422"/>
    <w:rsid w:val="008C02CF"/>
    <w:rsid w:val="008C1A9F"/>
    <w:rsid w:val="008C1AF5"/>
    <w:rsid w:val="008C51BB"/>
    <w:rsid w:val="008C5C11"/>
    <w:rsid w:val="008C6DA0"/>
    <w:rsid w:val="008D3B91"/>
    <w:rsid w:val="008E0B2F"/>
    <w:rsid w:val="008F1161"/>
    <w:rsid w:val="008F349D"/>
    <w:rsid w:val="00900276"/>
    <w:rsid w:val="00901165"/>
    <w:rsid w:val="0090273C"/>
    <w:rsid w:val="0090391F"/>
    <w:rsid w:val="00922AEF"/>
    <w:rsid w:val="009244C3"/>
    <w:rsid w:val="00926931"/>
    <w:rsid w:val="009319C1"/>
    <w:rsid w:val="0093499B"/>
    <w:rsid w:val="009524B9"/>
    <w:rsid w:val="00956BE7"/>
    <w:rsid w:val="00961DB6"/>
    <w:rsid w:val="00965D8B"/>
    <w:rsid w:val="00965DA0"/>
    <w:rsid w:val="00970263"/>
    <w:rsid w:val="00984582"/>
    <w:rsid w:val="00984C1A"/>
    <w:rsid w:val="009903C0"/>
    <w:rsid w:val="009907FB"/>
    <w:rsid w:val="0099429E"/>
    <w:rsid w:val="00994985"/>
    <w:rsid w:val="009A213E"/>
    <w:rsid w:val="009B284B"/>
    <w:rsid w:val="009B2CB6"/>
    <w:rsid w:val="009B5F3A"/>
    <w:rsid w:val="009B681A"/>
    <w:rsid w:val="009D4729"/>
    <w:rsid w:val="009E1E9E"/>
    <w:rsid w:val="009E21C5"/>
    <w:rsid w:val="009E5A27"/>
    <w:rsid w:val="009E6BE4"/>
    <w:rsid w:val="009F5694"/>
    <w:rsid w:val="009F5741"/>
    <w:rsid w:val="009F705C"/>
    <w:rsid w:val="00A034CC"/>
    <w:rsid w:val="00A0651B"/>
    <w:rsid w:val="00A12279"/>
    <w:rsid w:val="00A22EEC"/>
    <w:rsid w:val="00A266E1"/>
    <w:rsid w:val="00A31114"/>
    <w:rsid w:val="00A33F67"/>
    <w:rsid w:val="00A34FEC"/>
    <w:rsid w:val="00A37168"/>
    <w:rsid w:val="00A43008"/>
    <w:rsid w:val="00A43856"/>
    <w:rsid w:val="00A5386B"/>
    <w:rsid w:val="00A55958"/>
    <w:rsid w:val="00A573A2"/>
    <w:rsid w:val="00A64849"/>
    <w:rsid w:val="00A67B94"/>
    <w:rsid w:val="00A707B6"/>
    <w:rsid w:val="00A72A77"/>
    <w:rsid w:val="00A7373A"/>
    <w:rsid w:val="00A74D2B"/>
    <w:rsid w:val="00A74EBB"/>
    <w:rsid w:val="00A845A8"/>
    <w:rsid w:val="00A8657A"/>
    <w:rsid w:val="00A967EB"/>
    <w:rsid w:val="00AA24CD"/>
    <w:rsid w:val="00AA2B46"/>
    <w:rsid w:val="00AA697D"/>
    <w:rsid w:val="00AA7774"/>
    <w:rsid w:val="00AB1DCE"/>
    <w:rsid w:val="00AB58C4"/>
    <w:rsid w:val="00AD3963"/>
    <w:rsid w:val="00AE46A1"/>
    <w:rsid w:val="00B01225"/>
    <w:rsid w:val="00B016D5"/>
    <w:rsid w:val="00B036E6"/>
    <w:rsid w:val="00B04574"/>
    <w:rsid w:val="00B04D92"/>
    <w:rsid w:val="00B112E4"/>
    <w:rsid w:val="00B134F9"/>
    <w:rsid w:val="00B13E09"/>
    <w:rsid w:val="00B15144"/>
    <w:rsid w:val="00B16BEB"/>
    <w:rsid w:val="00B17319"/>
    <w:rsid w:val="00B23D26"/>
    <w:rsid w:val="00B25BD1"/>
    <w:rsid w:val="00B43038"/>
    <w:rsid w:val="00B4593B"/>
    <w:rsid w:val="00B51088"/>
    <w:rsid w:val="00B53237"/>
    <w:rsid w:val="00B71F5A"/>
    <w:rsid w:val="00B75FB6"/>
    <w:rsid w:val="00B760E4"/>
    <w:rsid w:val="00B7634F"/>
    <w:rsid w:val="00B76F69"/>
    <w:rsid w:val="00B77BB0"/>
    <w:rsid w:val="00B8033F"/>
    <w:rsid w:val="00B9300B"/>
    <w:rsid w:val="00BA1A47"/>
    <w:rsid w:val="00BA1FD0"/>
    <w:rsid w:val="00BB1B61"/>
    <w:rsid w:val="00BB2DFC"/>
    <w:rsid w:val="00BB30A5"/>
    <w:rsid w:val="00BB7C2E"/>
    <w:rsid w:val="00BB7E48"/>
    <w:rsid w:val="00BC19FE"/>
    <w:rsid w:val="00BC3D75"/>
    <w:rsid w:val="00BC65BD"/>
    <w:rsid w:val="00BF144F"/>
    <w:rsid w:val="00C02240"/>
    <w:rsid w:val="00C0525C"/>
    <w:rsid w:val="00C24256"/>
    <w:rsid w:val="00C2707E"/>
    <w:rsid w:val="00C33669"/>
    <w:rsid w:val="00C340A4"/>
    <w:rsid w:val="00C47566"/>
    <w:rsid w:val="00C57747"/>
    <w:rsid w:val="00C6790B"/>
    <w:rsid w:val="00C71949"/>
    <w:rsid w:val="00C86BF2"/>
    <w:rsid w:val="00C90E3E"/>
    <w:rsid w:val="00CA343B"/>
    <w:rsid w:val="00CA7C08"/>
    <w:rsid w:val="00CB0507"/>
    <w:rsid w:val="00CB0D1A"/>
    <w:rsid w:val="00CB4879"/>
    <w:rsid w:val="00CC01EC"/>
    <w:rsid w:val="00CC1240"/>
    <w:rsid w:val="00CD26C2"/>
    <w:rsid w:val="00D07D8C"/>
    <w:rsid w:val="00D1142E"/>
    <w:rsid w:val="00D15B47"/>
    <w:rsid w:val="00D174E2"/>
    <w:rsid w:val="00D2085C"/>
    <w:rsid w:val="00D20F44"/>
    <w:rsid w:val="00D21D5A"/>
    <w:rsid w:val="00D23793"/>
    <w:rsid w:val="00D478E2"/>
    <w:rsid w:val="00D55238"/>
    <w:rsid w:val="00D55A40"/>
    <w:rsid w:val="00D55F38"/>
    <w:rsid w:val="00D564BD"/>
    <w:rsid w:val="00D6076E"/>
    <w:rsid w:val="00D62CB3"/>
    <w:rsid w:val="00D6352C"/>
    <w:rsid w:val="00D83E5D"/>
    <w:rsid w:val="00D916F9"/>
    <w:rsid w:val="00D92809"/>
    <w:rsid w:val="00D97E99"/>
    <w:rsid w:val="00DA6DB2"/>
    <w:rsid w:val="00DE1FC8"/>
    <w:rsid w:val="00DE6636"/>
    <w:rsid w:val="00DF3258"/>
    <w:rsid w:val="00E01A16"/>
    <w:rsid w:val="00E10FC2"/>
    <w:rsid w:val="00E13355"/>
    <w:rsid w:val="00E13E61"/>
    <w:rsid w:val="00E14E22"/>
    <w:rsid w:val="00E14E74"/>
    <w:rsid w:val="00E15F0F"/>
    <w:rsid w:val="00E17926"/>
    <w:rsid w:val="00E2068E"/>
    <w:rsid w:val="00E26FB3"/>
    <w:rsid w:val="00E277EA"/>
    <w:rsid w:val="00E450F0"/>
    <w:rsid w:val="00E458DE"/>
    <w:rsid w:val="00E45BFA"/>
    <w:rsid w:val="00E509C9"/>
    <w:rsid w:val="00E53350"/>
    <w:rsid w:val="00E648A4"/>
    <w:rsid w:val="00E66189"/>
    <w:rsid w:val="00E66D1B"/>
    <w:rsid w:val="00E72B01"/>
    <w:rsid w:val="00E72C49"/>
    <w:rsid w:val="00E841AF"/>
    <w:rsid w:val="00E85846"/>
    <w:rsid w:val="00E94620"/>
    <w:rsid w:val="00E963F2"/>
    <w:rsid w:val="00E96D96"/>
    <w:rsid w:val="00EA0A51"/>
    <w:rsid w:val="00EA3EEA"/>
    <w:rsid w:val="00EA7F1C"/>
    <w:rsid w:val="00EA7FF7"/>
    <w:rsid w:val="00ED4B9A"/>
    <w:rsid w:val="00ED5C9A"/>
    <w:rsid w:val="00EE2ED6"/>
    <w:rsid w:val="00EE380F"/>
    <w:rsid w:val="00EE6478"/>
    <w:rsid w:val="00EF2FEE"/>
    <w:rsid w:val="00EF44DD"/>
    <w:rsid w:val="00F00CA4"/>
    <w:rsid w:val="00F014A9"/>
    <w:rsid w:val="00F029FC"/>
    <w:rsid w:val="00F03A2B"/>
    <w:rsid w:val="00F06B36"/>
    <w:rsid w:val="00F074B0"/>
    <w:rsid w:val="00F101FD"/>
    <w:rsid w:val="00F10739"/>
    <w:rsid w:val="00F15393"/>
    <w:rsid w:val="00F15BD2"/>
    <w:rsid w:val="00F21ED4"/>
    <w:rsid w:val="00F24978"/>
    <w:rsid w:val="00F308E1"/>
    <w:rsid w:val="00F31EE0"/>
    <w:rsid w:val="00F3205D"/>
    <w:rsid w:val="00F42897"/>
    <w:rsid w:val="00F50A3B"/>
    <w:rsid w:val="00F55948"/>
    <w:rsid w:val="00F72589"/>
    <w:rsid w:val="00F96A50"/>
    <w:rsid w:val="00FA2D06"/>
    <w:rsid w:val="00FA2FCB"/>
    <w:rsid w:val="00FA51A5"/>
    <w:rsid w:val="00FA51B0"/>
    <w:rsid w:val="00FA59AB"/>
    <w:rsid w:val="00FC7478"/>
    <w:rsid w:val="00FD1D5E"/>
    <w:rsid w:val="00FD3E26"/>
    <w:rsid w:val="00FE0595"/>
    <w:rsid w:val="00FE1EEF"/>
    <w:rsid w:val="00FF6185"/>
    <w:rsid w:val="0268BCD2"/>
    <w:rsid w:val="09633DE9"/>
    <w:rsid w:val="18058BD3"/>
    <w:rsid w:val="1A9E0E04"/>
    <w:rsid w:val="2009A572"/>
    <w:rsid w:val="235BA3C4"/>
    <w:rsid w:val="2818995B"/>
    <w:rsid w:val="28568718"/>
    <w:rsid w:val="2A4E126A"/>
    <w:rsid w:val="304A308D"/>
    <w:rsid w:val="34F92FA7"/>
    <w:rsid w:val="375BF62D"/>
    <w:rsid w:val="37840AD9"/>
    <w:rsid w:val="3900D893"/>
    <w:rsid w:val="3982B621"/>
    <w:rsid w:val="3D1D9BBF"/>
    <w:rsid w:val="40082636"/>
    <w:rsid w:val="40E28DFB"/>
    <w:rsid w:val="42BF11DA"/>
    <w:rsid w:val="46D7C2EA"/>
    <w:rsid w:val="47707D53"/>
    <w:rsid w:val="47E101D1"/>
    <w:rsid w:val="4A460CC2"/>
    <w:rsid w:val="4AF15F26"/>
    <w:rsid w:val="4B4C39EC"/>
    <w:rsid w:val="4B769185"/>
    <w:rsid w:val="4D660F48"/>
    <w:rsid w:val="4F3B153C"/>
    <w:rsid w:val="541D0A74"/>
    <w:rsid w:val="578D9120"/>
    <w:rsid w:val="5B97B139"/>
    <w:rsid w:val="5FD2B606"/>
    <w:rsid w:val="614A45E1"/>
    <w:rsid w:val="620A8608"/>
    <w:rsid w:val="64D15C2B"/>
    <w:rsid w:val="654226CA"/>
    <w:rsid w:val="68E9B72D"/>
    <w:rsid w:val="6C02DF4F"/>
    <w:rsid w:val="746E0A62"/>
    <w:rsid w:val="75909938"/>
    <w:rsid w:val="76342E2A"/>
    <w:rsid w:val="79554F06"/>
    <w:rsid w:val="7E1FC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7288"/>
  <w15:chartTrackingRefBased/>
  <w15:docId w15:val="{83875539-FF8B-4DAF-9E9F-E42517F4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F7"/>
    <w:rPr>
      <w:rFonts w:asciiTheme="minorHAnsi" w:hAnsiTheme="minorHAnsi" w:cstheme="minorHAnsi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20E"/>
    <w:pPr>
      <w:keepNext/>
      <w:keepLines/>
      <w:spacing w:before="24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684"/>
    <w:pPr>
      <w:spacing w:befor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20E"/>
    <w:pPr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1684"/>
    <w:pPr>
      <w:spacing w:before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1684"/>
    <w:pPr>
      <w:spacing w:before="24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A2D06"/>
    <w:pPr>
      <w:tabs>
        <w:tab w:val="center" w:pos="4680"/>
        <w:tab w:val="right" w:pos="9360"/>
      </w:tabs>
      <w:jc w:val="center"/>
    </w:pPr>
    <w:rPr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FA2D06"/>
    <w:rPr>
      <w:b/>
      <w:sz w:val="28"/>
      <w:szCs w:val="2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703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037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5CF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D06DE"/>
    <w:rPr>
      <w:color w:val="0563C1"/>
      <w:u w:val="single"/>
    </w:rPr>
  </w:style>
  <w:style w:type="character" w:customStyle="1" w:styleId="apple-converted-space">
    <w:name w:val="apple-converted-space"/>
    <w:rsid w:val="00732FD0"/>
  </w:style>
  <w:style w:type="character" w:styleId="FollowedHyperlink">
    <w:name w:val="FollowedHyperlink"/>
    <w:basedOn w:val="DefaultParagraphFont"/>
    <w:uiPriority w:val="99"/>
    <w:semiHidden/>
    <w:unhideWhenUsed/>
    <w:rsid w:val="006A5DE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120E"/>
    <w:rPr>
      <w:rFonts w:asciiTheme="minorHAnsi" w:eastAsiaTheme="majorEastAsia" w:hAnsiTheme="minorHAnsi" w:cstheme="minorHAnsi"/>
      <w:b/>
      <w:bCs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2D1684"/>
    <w:rPr>
      <w:rFonts w:asciiTheme="minorHAnsi" w:hAnsiTheme="minorHAnsi" w:cstheme="minorHAnsi"/>
      <w:b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51120E"/>
    <w:rPr>
      <w:b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BB30A5"/>
    <w:pPr>
      <w:ind w:left="720"/>
      <w:contextualSpacing/>
    </w:pPr>
    <w:rPr>
      <w:rFonts w:eastAsia="Times New Roman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D1684"/>
    <w:rPr>
      <w:rFonts w:asciiTheme="minorHAnsi" w:hAnsiTheme="minorHAnsi" w:cstheme="minorHAnsi"/>
      <w:b/>
      <w:bCs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2D1684"/>
    <w:rPr>
      <w:rFonts w:asciiTheme="minorHAnsi" w:hAnsiTheme="minorHAnsi" w:cstheme="minorHAnsi"/>
      <w:i/>
      <w:iCs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Theme="minorHAnsi" w:hAnsiTheme="minorHAnsi" w:cstheme="minorHAnsi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CA8"/>
    <w:rPr>
      <w:rFonts w:asciiTheme="minorHAnsi" w:hAnsiTheme="minorHAnsi" w:cstheme="minorHAnsi"/>
      <w:b/>
      <w:bCs/>
      <w:lang w:val="en-CA"/>
    </w:rPr>
  </w:style>
  <w:style w:type="character" w:styleId="UnresolvedMention">
    <w:name w:val="Unresolved Mention"/>
    <w:basedOn w:val="DefaultParagraphFont"/>
    <w:uiPriority w:val="99"/>
    <w:unhideWhenUsed/>
    <w:rsid w:val="002A358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725CC"/>
  </w:style>
  <w:style w:type="character" w:customStyle="1" w:styleId="eop">
    <w:name w:val="eop"/>
    <w:basedOn w:val="DefaultParagraphFont"/>
    <w:rsid w:val="007725CC"/>
  </w:style>
  <w:style w:type="character" w:styleId="PageNumber">
    <w:name w:val="page number"/>
    <w:basedOn w:val="DefaultParagraphFont"/>
    <w:uiPriority w:val="99"/>
    <w:semiHidden/>
    <w:unhideWhenUsed/>
    <w:rsid w:val="00E5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2l.com/resources/videos/new-accessibility-checker-in-brightspace-html-edito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aim.org/techniques/alttex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D8E02C4E9A94F93B008E00B32A0E5" ma:contentTypeVersion="13" ma:contentTypeDescription="Create a new document." ma:contentTypeScope="" ma:versionID="0e40387e3b0153b7a84a79341282320a">
  <xsd:schema xmlns:xsd="http://www.w3.org/2001/XMLSchema" xmlns:xs="http://www.w3.org/2001/XMLSchema" xmlns:p="http://schemas.microsoft.com/office/2006/metadata/properties" xmlns:ns2="aac03f33-5b0b-4360-8ba8-a849acbe79f1" xmlns:ns3="53b537d9-a7dc-4e60-8bee-37a69822bf5e" targetNamespace="http://schemas.microsoft.com/office/2006/metadata/properties" ma:root="true" ma:fieldsID="64042bc68d77b47ba970f19c2a4f3d71" ns2:_="" ns3:_="">
    <xsd:import namespace="aac03f33-5b0b-4360-8ba8-a849acbe79f1"/>
    <xsd:import namespace="53b537d9-a7dc-4e60-8bee-37a69822b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3f33-5b0b-4360-8ba8-a849acbe7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537d9-a7dc-4e60-8bee-37a69822b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D734-F54B-4F6E-ADB0-27D7C83A0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DC6C3-0E94-4B72-A682-7DA0DB4CA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D8A597-05D2-4C0E-873E-BC15F45AB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3f33-5b0b-4360-8ba8-a849acbe79f1"/>
    <ds:schemaRef ds:uri="53b537d9-a7dc-4e60-8bee-37a69822b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43523-70C8-4D02-98B4-BF7F975C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6516</Characters>
  <Application>Microsoft Office Word</Application>
  <DocSecurity>0</DocSecurity>
  <Lines>54</Lines>
  <Paragraphs>15</Paragraphs>
  <ScaleCrop>false</ScaleCrop>
  <Company>BCIT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Name</dc:creator>
  <cp:keywords/>
  <dc:description/>
  <cp:lastModifiedBy>Greg Kunzweiler</cp:lastModifiedBy>
  <cp:revision>2</cp:revision>
  <cp:lastPrinted>2016-10-04T21:01:00Z</cp:lastPrinted>
  <dcterms:created xsi:type="dcterms:W3CDTF">2022-01-09T22:15:00Z</dcterms:created>
  <dcterms:modified xsi:type="dcterms:W3CDTF">2022-01-09T22:15:00Z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0x010100BDDD8E02C4E9A94F93B008E00B32A0E5</vt:lpwstr>
  </property>
</Properties>
</file>